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4734" w14:textId="19DA9F25" w:rsidR="00342925" w:rsidRDefault="00050533" w:rsidP="002C7615">
      <w:pPr>
        <w:rPr>
          <w:rFonts w:asciiTheme="majorHAnsi" w:eastAsia="Times New Roman" w:hAnsiTheme="majorHAnsi"/>
          <w:caps/>
          <w:noProof/>
          <w:color w:val="482D8C" w:themeColor="background2"/>
          <w:sz w:val="36"/>
          <w:szCs w:val="40"/>
        </w:rPr>
      </w:pPr>
      <w:r>
        <w:rPr>
          <w:b/>
          <w:noProof/>
          <w:color w:val="FFFFFF" w:themeColor="background1"/>
        </w:rPr>
        <w:drawing>
          <wp:anchor distT="0" distB="0" distL="114300" distR="114300" simplePos="0" relativeHeight="251665407" behindDoc="0" locked="0" layoutInCell="1" allowOverlap="1" wp14:anchorId="21A9991B" wp14:editId="2687D252">
            <wp:simplePos x="0" y="0"/>
            <wp:positionH relativeFrom="page">
              <wp:align>center</wp:align>
            </wp:positionH>
            <wp:positionV relativeFrom="paragraph">
              <wp:posOffset>-755650</wp:posOffset>
            </wp:positionV>
            <wp:extent cx="7833360" cy="226695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3360" cy="22669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5BF0C74" wp14:editId="7D136774">
                <wp:simplePos x="0" y="0"/>
                <wp:positionH relativeFrom="margin">
                  <wp:posOffset>-130810</wp:posOffset>
                </wp:positionH>
                <wp:positionV relativeFrom="margin">
                  <wp:posOffset>-370205</wp:posOffset>
                </wp:positionV>
                <wp:extent cx="5667375" cy="18097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46D71" w14:textId="77777777" w:rsidR="00235C15" w:rsidRDefault="00235C15" w:rsidP="005A2756">
                            <w:pPr>
                              <w:pStyle w:val="Heading1"/>
                              <w:spacing w:before="0" w:line="240" w:lineRule="auto"/>
                              <w:rPr>
                                <w:caps w:val="0"/>
                                <w:sz w:val="52"/>
                                <w:szCs w:val="40"/>
                              </w:rPr>
                            </w:pPr>
                          </w:p>
                          <w:p w14:paraId="76461488" w14:textId="77777777" w:rsidR="000449AB" w:rsidRDefault="004C6670" w:rsidP="005A2756">
                            <w:pPr>
                              <w:pStyle w:val="Heading1"/>
                              <w:spacing w:before="0" w:line="240" w:lineRule="auto"/>
                              <w:rPr>
                                <w:b/>
                                <w:bCs w:val="0"/>
                                <w:caps w:val="0"/>
                                <w:sz w:val="52"/>
                                <w:szCs w:val="40"/>
                              </w:rPr>
                            </w:pPr>
                            <w:r>
                              <w:rPr>
                                <w:b/>
                                <w:bCs w:val="0"/>
                                <w:caps w:val="0"/>
                                <w:sz w:val="52"/>
                                <w:szCs w:val="40"/>
                              </w:rPr>
                              <w:t xml:space="preserve">Vicarious Liability </w:t>
                            </w:r>
                          </w:p>
                          <w:p w14:paraId="4A18DE9D" w14:textId="6ECD965A" w:rsidR="005A2756" w:rsidRPr="00C74B4C" w:rsidRDefault="004C6670" w:rsidP="005A2756">
                            <w:pPr>
                              <w:pStyle w:val="Heading1"/>
                              <w:spacing w:before="0" w:line="240" w:lineRule="auto"/>
                              <w:rPr>
                                <w:b/>
                                <w:bCs w:val="0"/>
                                <w:caps w:val="0"/>
                                <w:sz w:val="52"/>
                                <w:szCs w:val="40"/>
                              </w:rPr>
                            </w:pPr>
                            <w:r>
                              <w:rPr>
                                <w:b/>
                                <w:bCs w:val="0"/>
                                <w:caps w:val="0"/>
                                <w:sz w:val="52"/>
                                <w:szCs w:val="40"/>
                              </w:rPr>
                              <w:t>Policy</w:t>
                            </w:r>
                            <w:r w:rsidR="000449AB">
                              <w:rPr>
                                <w:b/>
                                <w:bCs w:val="0"/>
                                <w:caps w:val="0"/>
                                <w:sz w:val="52"/>
                                <w:szCs w:val="40"/>
                              </w:rPr>
                              <w:t xml:space="preserve"> Advice</w:t>
                            </w:r>
                            <w:r>
                              <w:rPr>
                                <w:b/>
                                <w:bCs w:val="0"/>
                                <w:caps w:val="0"/>
                                <w:sz w:val="52"/>
                                <w:szCs w:val="40"/>
                              </w:rPr>
                              <w:t xml:space="preserve"> </w:t>
                            </w:r>
                          </w:p>
                          <w:p w14:paraId="1A002696" w14:textId="77777777" w:rsidR="005A2756" w:rsidRPr="005A2756" w:rsidRDefault="005A2756" w:rsidP="005A2756">
                            <w:pPr>
                              <w:pStyle w:val="Heading2"/>
                              <w:spacing w:before="0" w:after="0" w:line="240" w:lineRule="auto"/>
                              <w:rPr>
                                <w:sz w:val="28"/>
                                <w:szCs w:val="28"/>
                              </w:rPr>
                            </w:pPr>
                          </w:p>
                          <w:p w14:paraId="361460DE" w14:textId="580B4AE9" w:rsidR="00DA3F10" w:rsidRPr="00235C15" w:rsidRDefault="00DA3F10" w:rsidP="005A2756">
                            <w:pPr>
                              <w:pStyle w:val="Header"/>
                              <w:tabs>
                                <w:tab w:val="left" w:pos="7325"/>
                              </w:tabs>
                              <w:rPr>
                                <w:rFonts w:ascii="Calibri" w:hAnsi="Calibri"/>
                                <w:sz w:val="24"/>
                              </w:rPr>
                            </w:pPr>
                            <w:r w:rsidRPr="00235C15">
                              <w:rPr>
                                <w:rFonts w:ascii="Calibri" w:hAnsi="Calibri"/>
                                <w:sz w:val="24"/>
                              </w:rPr>
                              <w:t xml:space="preserve">Policy Number: </w:t>
                            </w:r>
                            <w:r w:rsidRPr="00235C15">
                              <w:rPr>
                                <w:rFonts w:ascii="Calibri" w:hAnsi="Calibri"/>
                                <w:sz w:val="24"/>
                              </w:rPr>
                              <w:tab/>
                              <w:t>Issued: Month</w:t>
                            </w:r>
                            <w:r w:rsidR="00235C15" w:rsidRPr="00235C15">
                              <w:rPr>
                                <w:rFonts w:ascii="Calibri" w:hAnsi="Calibri"/>
                                <w:sz w:val="24"/>
                              </w:rPr>
                              <w:t>/</w:t>
                            </w:r>
                            <w:r w:rsidRPr="00235C15">
                              <w:rPr>
                                <w:rFonts w:ascii="Calibri" w:hAnsi="Calibri"/>
                                <w:sz w:val="24"/>
                              </w:rPr>
                              <w:t>Year</w:t>
                            </w:r>
                          </w:p>
                          <w:p w14:paraId="46D4F605" w14:textId="2A89A070" w:rsidR="00DA3F10" w:rsidRPr="00D06693" w:rsidRDefault="00F13431" w:rsidP="00DA3F10">
                            <w:pPr>
                              <w:pStyle w:val="Header"/>
                              <w:tabs>
                                <w:tab w:val="left" w:pos="7325"/>
                              </w:tabs>
                              <w:jc w:val="right"/>
                              <w:rPr>
                                <w:rFonts w:ascii="Calibri" w:hAnsi="Calibri"/>
                                <w:color w:val="0150A7"/>
                                <w:sz w:val="24"/>
                              </w:rPr>
                            </w:pPr>
                            <w:r>
                              <w:rPr>
                                <w:rFonts w:ascii="Calibri" w:hAnsi="Calibri"/>
                                <w:color w:val="0150A7"/>
                                <w:sz w:val="24"/>
                              </w:rPr>
                              <w:t xml:space="preserve">            </w:t>
                            </w:r>
                            <w:r w:rsidR="00DA3F10" w:rsidRPr="00D06693">
                              <w:rPr>
                                <w:rFonts w:ascii="Calibri" w:hAnsi="Calibri"/>
                                <w:color w:val="0150A7"/>
                                <w:sz w:val="24"/>
                              </w:rPr>
                              <w:t xml:space="preserve"> </w:t>
                            </w:r>
                          </w:p>
                          <w:p w14:paraId="0FD63912" w14:textId="3FFDCB0E" w:rsidR="0033315E" w:rsidRPr="00970BFA" w:rsidRDefault="00DA3F10" w:rsidP="00DA3F10">
                            <w:pPr>
                              <w:pStyle w:val="Heading3"/>
                              <w:rPr>
                                <w:sz w:val="22"/>
                                <w:szCs w:val="22"/>
                              </w:rPr>
                            </w:pPr>
                            <w:r w:rsidRPr="00D06693">
                              <w:rPr>
                                <w:rFonts w:ascii="Calibri" w:hAnsi="Calibri"/>
                                <w:color w:val="0150A7"/>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F0C74" id="_x0000_t202" coordsize="21600,21600" o:spt="202" path="m,l,21600r21600,l21600,xe">
                <v:stroke joinstyle="miter"/>
                <v:path gradientshapeok="t" o:connecttype="rect"/>
              </v:shapetype>
              <v:shape id="Text Box 9" o:spid="_x0000_s1026" type="#_x0000_t202" style="position:absolute;margin-left:-10.3pt;margin-top:-29.15pt;width:446.25pt;height:1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P84gEAAKIDAAAOAAAAZHJzL2Uyb0RvYy54bWysU9tu2zAMfR+wfxD0vtjOcmmNOEXXosOA&#10;7gJ0+wBZlmJhtqhRSuzs60fJaZptb8NeBImkD885pDc3Y9+xg0JvwFa8mOWcKSuhMXZX8W9fH95c&#10;ce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" filled="f" stroked="f">
                <v:textbox>
                  <w:txbxContent>
                    <w:p w14:paraId="39246D71" w14:textId="77777777" w:rsidR="00235C15" w:rsidRDefault="00235C15" w:rsidP="005A2756">
                      <w:pPr>
                        <w:pStyle w:val="Heading1"/>
                        <w:spacing w:before="0" w:line="240" w:lineRule="auto"/>
                        <w:rPr>
                          <w:caps w:val="0"/>
                          <w:sz w:val="52"/>
                          <w:szCs w:val="40"/>
                        </w:rPr>
                      </w:pPr>
                    </w:p>
                    <w:p w14:paraId="76461488" w14:textId="77777777" w:rsidR="000449AB" w:rsidRDefault="004C6670" w:rsidP="005A2756">
                      <w:pPr>
                        <w:pStyle w:val="Heading1"/>
                        <w:spacing w:before="0" w:line="240" w:lineRule="auto"/>
                        <w:rPr>
                          <w:b/>
                          <w:bCs w:val="0"/>
                          <w:caps w:val="0"/>
                          <w:sz w:val="52"/>
                          <w:szCs w:val="40"/>
                        </w:rPr>
                      </w:pPr>
                      <w:r>
                        <w:rPr>
                          <w:b/>
                          <w:bCs w:val="0"/>
                          <w:caps w:val="0"/>
                          <w:sz w:val="52"/>
                          <w:szCs w:val="40"/>
                        </w:rPr>
                        <w:t xml:space="preserve">Vicarious Liability </w:t>
                      </w:r>
                    </w:p>
                    <w:p w14:paraId="4A18DE9D" w14:textId="6ECD965A" w:rsidR="005A2756" w:rsidRPr="00C74B4C" w:rsidRDefault="004C6670" w:rsidP="005A2756">
                      <w:pPr>
                        <w:pStyle w:val="Heading1"/>
                        <w:spacing w:before="0" w:line="240" w:lineRule="auto"/>
                        <w:rPr>
                          <w:b/>
                          <w:bCs w:val="0"/>
                          <w:caps w:val="0"/>
                          <w:sz w:val="52"/>
                          <w:szCs w:val="40"/>
                        </w:rPr>
                      </w:pPr>
                      <w:r>
                        <w:rPr>
                          <w:b/>
                          <w:bCs w:val="0"/>
                          <w:caps w:val="0"/>
                          <w:sz w:val="52"/>
                          <w:szCs w:val="40"/>
                        </w:rPr>
                        <w:t>Policy</w:t>
                      </w:r>
                      <w:r w:rsidR="000449AB">
                        <w:rPr>
                          <w:b/>
                          <w:bCs w:val="0"/>
                          <w:caps w:val="0"/>
                          <w:sz w:val="52"/>
                          <w:szCs w:val="40"/>
                        </w:rPr>
                        <w:t xml:space="preserve"> Advice</w:t>
                      </w:r>
                      <w:r>
                        <w:rPr>
                          <w:b/>
                          <w:bCs w:val="0"/>
                          <w:caps w:val="0"/>
                          <w:sz w:val="52"/>
                          <w:szCs w:val="40"/>
                        </w:rPr>
                        <w:t xml:space="preserve"> </w:t>
                      </w:r>
                    </w:p>
                    <w:p w14:paraId="1A002696" w14:textId="77777777" w:rsidR="005A2756" w:rsidRPr="005A2756" w:rsidRDefault="005A2756" w:rsidP="005A2756">
                      <w:pPr>
                        <w:pStyle w:val="Heading2"/>
                        <w:spacing w:before="0" w:after="0" w:line="240" w:lineRule="auto"/>
                        <w:rPr>
                          <w:sz w:val="28"/>
                          <w:szCs w:val="28"/>
                        </w:rPr>
                      </w:pPr>
                    </w:p>
                    <w:p w14:paraId="361460DE" w14:textId="580B4AE9" w:rsidR="00DA3F10" w:rsidRPr="00235C15" w:rsidRDefault="00DA3F10" w:rsidP="005A2756">
                      <w:pPr>
                        <w:pStyle w:val="Header"/>
                        <w:tabs>
                          <w:tab w:val="left" w:pos="7325"/>
                        </w:tabs>
                        <w:rPr>
                          <w:rFonts w:ascii="Calibri" w:hAnsi="Calibri"/>
                          <w:sz w:val="24"/>
                        </w:rPr>
                      </w:pPr>
                      <w:r w:rsidRPr="00235C15">
                        <w:rPr>
                          <w:rFonts w:ascii="Calibri" w:hAnsi="Calibri"/>
                          <w:sz w:val="24"/>
                        </w:rPr>
                        <w:t xml:space="preserve">Policy Number: </w:t>
                      </w:r>
                      <w:r w:rsidRPr="00235C15">
                        <w:rPr>
                          <w:rFonts w:ascii="Calibri" w:hAnsi="Calibri"/>
                          <w:sz w:val="24"/>
                        </w:rPr>
                        <w:tab/>
                        <w:t>Issued: Month</w:t>
                      </w:r>
                      <w:r w:rsidR="00235C15" w:rsidRPr="00235C15">
                        <w:rPr>
                          <w:rFonts w:ascii="Calibri" w:hAnsi="Calibri"/>
                          <w:sz w:val="24"/>
                        </w:rPr>
                        <w:t>/</w:t>
                      </w:r>
                      <w:r w:rsidRPr="00235C15">
                        <w:rPr>
                          <w:rFonts w:ascii="Calibri" w:hAnsi="Calibri"/>
                          <w:sz w:val="24"/>
                        </w:rPr>
                        <w:t>Year</w:t>
                      </w:r>
                    </w:p>
                    <w:p w14:paraId="46D4F605" w14:textId="2A89A070" w:rsidR="00DA3F10" w:rsidRPr="00D06693" w:rsidRDefault="00F13431" w:rsidP="00DA3F10">
                      <w:pPr>
                        <w:pStyle w:val="Header"/>
                        <w:tabs>
                          <w:tab w:val="left" w:pos="7325"/>
                        </w:tabs>
                        <w:jc w:val="right"/>
                        <w:rPr>
                          <w:rFonts w:ascii="Calibri" w:hAnsi="Calibri"/>
                          <w:color w:val="0150A7"/>
                          <w:sz w:val="24"/>
                        </w:rPr>
                      </w:pPr>
                      <w:r>
                        <w:rPr>
                          <w:rFonts w:ascii="Calibri" w:hAnsi="Calibri"/>
                          <w:color w:val="0150A7"/>
                          <w:sz w:val="24"/>
                        </w:rPr>
                        <w:t xml:space="preserve">            </w:t>
                      </w:r>
                      <w:r w:rsidR="00DA3F10" w:rsidRPr="00D06693">
                        <w:rPr>
                          <w:rFonts w:ascii="Calibri" w:hAnsi="Calibri"/>
                          <w:color w:val="0150A7"/>
                          <w:sz w:val="24"/>
                        </w:rPr>
                        <w:t xml:space="preserve"> </w:t>
                      </w:r>
                    </w:p>
                    <w:p w14:paraId="0FD63912" w14:textId="3FFDCB0E" w:rsidR="0033315E" w:rsidRPr="00970BFA" w:rsidRDefault="00DA3F10" w:rsidP="00DA3F10">
                      <w:pPr>
                        <w:pStyle w:val="Heading3"/>
                        <w:rPr>
                          <w:sz w:val="22"/>
                          <w:szCs w:val="22"/>
                        </w:rPr>
                      </w:pPr>
                      <w:r w:rsidRPr="00D06693">
                        <w:rPr>
                          <w:rFonts w:ascii="Calibri" w:hAnsi="Calibri"/>
                          <w:color w:val="0150A7"/>
                          <w:sz w:val="24"/>
                        </w:rPr>
                        <w:t xml:space="preserve"> </w:t>
                      </w:r>
                    </w:p>
                  </w:txbxContent>
                </v:textbox>
                <w10:wrap anchorx="margin" anchory="margin"/>
              </v:shape>
            </w:pict>
          </mc:Fallback>
        </mc:AlternateContent>
      </w:r>
      <w:r w:rsidR="00521270">
        <w:t xml:space="preserve">, </w: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02FF61CB" w14:textId="1AF17020" w:rsidR="009A5810" w:rsidRDefault="009A5810" w:rsidP="00970BFA">
      <w:pPr>
        <w:pStyle w:val="Heading2"/>
        <w:rPr>
          <w:rFonts w:eastAsia="Times New Roman"/>
          <w:color w:val="323232" w:themeColor="accent1"/>
          <w:sz w:val="26"/>
          <w:szCs w:val="28"/>
        </w:rPr>
      </w:pPr>
    </w:p>
    <w:p w14:paraId="2337D6DE" w14:textId="77777777" w:rsidR="009A5810" w:rsidRDefault="009A5810" w:rsidP="00970BFA">
      <w:pPr>
        <w:pStyle w:val="Heading2"/>
        <w:rPr>
          <w:rFonts w:eastAsia="Times New Roman"/>
          <w:color w:val="323232" w:themeColor="accent1"/>
          <w:sz w:val="26"/>
          <w:szCs w:val="28"/>
        </w:rPr>
      </w:pPr>
    </w:p>
    <w:p w14:paraId="70855EA4" w14:textId="77777777" w:rsidR="003360FA" w:rsidRDefault="003360FA" w:rsidP="00730D6A">
      <w:pPr>
        <w:pStyle w:val="Heading2"/>
        <w:spacing w:before="0"/>
        <w:rPr>
          <w:rFonts w:eastAsia="Times New Roman"/>
          <w:color w:val="323232" w:themeColor="accent1"/>
          <w:sz w:val="26"/>
          <w:szCs w:val="28"/>
        </w:rPr>
      </w:pPr>
    </w:p>
    <w:p w14:paraId="53ED12F9" w14:textId="77777777" w:rsidR="00050533" w:rsidRDefault="00050533" w:rsidP="00050533">
      <w:pPr>
        <w:pStyle w:val="Heading2"/>
        <w:rPr>
          <w:rFonts w:eastAsia="Times New Roman"/>
          <w:color w:val="323232" w:themeColor="accent1"/>
          <w:sz w:val="26"/>
          <w:szCs w:val="28"/>
        </w:rPr>
      </w:pPr>
    </w:p>
    <w:p w14:paraId="6A3A1C9C" w14:textId="4F57E9C5" w:rsidR="00DA3F10" w:rsidRDefault="00DA3F10" w:rsidP="00DA3F10">
      <w:pPr>
        <w:pStyle w:val="Heading2"/>
        <w:rPr>
          <w:rFonts w:eastAsia="Times New Roman"/>
          <w:color w:val="323232" w:themeColor="accent1"/>
          <w:sz w:val="26"/>
          <w:szCs w:val="28"/>
        </w:rPr>
      </w:pPr>
    </w:p>
    <w:p w14:paraId="5DCB5D83" w14:textId="17836DF1" w:rsidR="00A42399" w:rsidRPr="00A13992" w:rsidRDefault="00235C15" w:rsidP="00A13992">
      <w:pPr>
        <w:keepNext/>
        <w:suppressAutoHyphens/>
        <w:spacing w:before="240" w:after="60" w:line="300" w:lineRule="exact"/>
        <w:outlineLvl w:val="1"/>
        <w:rPr>
          <w:rFonts w:ascii="Montserrat" w:hAnsi="Montserrat"/>
          <w:b/>
          <w:color w:val="7030A0"/>
          <w:sz w:val="36"/>
          <w:szCs w:val="36"/>
        </w:rPr>
      </w:pPr>
      <w:bookmarkStart w:id="0" w:name="_Hlk50933769"/>
      <w:r w:rsidRPr="00A13992">
        <w:rPr>
          <w:rFonts w:ascii="Montserrat" w:hAnsi="Montserrat"/>
          <w:b/>
          <w:color w:val="7030A0"/>
          <w:sz w:val="36"/>
          <w:szCs w:val="36"/>
        </w:rPr>
        <w:t>Purpose</w:t>
      </w:r>
    </w:p>
    <w:p w14:paraId="5DCF6027" w14:textId="4E563E0C" w:rsidR="00A42399" w:rsidRPr="00E66DB7" w:rsidRDefault="009A45E1" w:rsidP="008355D9">
      <w:pPr>
        <w:pStyle w:val="ListParagraph"/>
        <w:numPr>
          <w:ilvl w:val="0"/>
          <w:numId w:val="41"/>
        </w:numPr>
        <w:spacing w:after="120" w:line="240" w:lineRule="auto"/>
        <w:ind w:left="567" w:hanging="567"/>
        <w:rPr>
          <w:sz w:val="22"/>
          <w:szCs w:val="22"/>
        </w:rPr>
      </w:pPr>
      <w:r>
        <w:rPr>
          <w:sz w:val="22"/>
          <w:szCs w:val="22"/>
        </w:rPr>
        <w:t xml:space="preserve">The purpose of </w:t>
      </w:r>
      <w:r w:rsidR="004C6670">
        <w:rPr>
          <w:sz w:val="22"/>
          <w:szCs w:val="22"/>
        </w:rPr>
        <w:t xml:space="preserve">this policy is to provide information in relation to </w:t>
      </w:r>
      <w:r w:rsidR="000449AB">
        <w:rPr>
          <w:sz w:val="22"/>
          <w:szCs w:val="22"/>
        </w:rPr>
        <w:t xml:space="preserve">the </w:t>
      </w:r>
      <w:r w:rsidR="00391E28">
        <w:rPr>
          <w:sz w:val="22"/>
          <w:szCs w:val="22"/>
        </w:rPr>
        <w:t xml:space="preserve">circumstances in which the Territory </w:t>
      </w:r>
      <w:r w:rsidR="00CD5B62">
        <w:rPr>
          <w:sz w:val="22"/>
          <w:szCs w:val="22"/>
        </w:rPr>
        <w:t xml:space="preserve">may </w:t>
      </w:r>
      <w:r w:rsidR="00391E28">
        <w:rPr>
          <w:sz w:val="22"/>
          <w:szCs w:val="22"/>
        </w:rPr>
        <w:t xml:space="preserve">be vicariously liable for the acts </w:t>
      </w:r>
      <w:r w:rsidR="00263A23">
        <w:rPr>
          <w:sz w:val="22"/>
          <w:szCs w:val="22"/>
        </w:rPr>
        <w:t>or</w:t>
      </w:r>
      <w:r w:rsidR="00391E28">
        <w:rPr>
          <w:sz w:val="22"/>
          <w:szCs w:val="22"/>
        </w:rPr>
        <w:t xml:space="preserve"> omissions of</w:t>
      </w:r>
      <w:r w:rsidR="009E5EBB">
        <w:rPr>
          <w:sz w:val="22"/>
          <w:szCs w:val="22"/>
        </w:rPr>
        <w:t xml:space="preserve"> its</w:t>
      </w:r>
      <w:r w:rsidR="00391E28">
        <w:rPr>
          <w:sz w:val="22"/>
          <w:szCs w:val="22"/>
        </w:rPr>
        <w:t xml:space="preserve"> employees</w:t>
      </w:r>
      <w:r w:rsidR="00CC7705">
        <w:rPr>
          <w:sz w:val="22"/>
          <w:szCs w:val="22"/>
        </w:rPr>
        <w:t>.</w:t>
      </w:r>
    </w:p>
    <w:p w14:paraId="77A891C7" w14:textId="1B924B7E" w:rsidR="00A42399" w:rsidRPr="00A13992" w:rsidRDefault="00413B5D" w:rsidP="00A13992">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t>Application</w:t>
      </w:r>
    </w:p>
    <w:p w14:paraId="018BEB85" w14:textId="1A69E22E" w:rsidR="00B358C9" w:rsidRPr="008355D9" w:rsidRDefault="00B358C9" w:rsidP="00B54E41">
      <w:pPr>
        <w:pStyle w:val="ListParagraph"/>
        <w:numPr>
          <w:ilvl w:val="0"/>
          <w:numId w:val="41"/>
        </w:numPr>
        <w:spacing w:after="120" w:line="240" w:lineRule="auto"/>
        <w:ind w:left="567" w:hanging="567"/>
        <w:contextualSpacing w:val="0"/>
        <w:rPr>
          <w:sz w:val="22"/>
          <w:szCs w:val="22"/>
        </w:rPr>
      </w:pPr>
      <w:r w:rsidRPr="008355D9">
        <w:rPr>
          <w:sz w:val="22"/>
          <w:szCs w:val="22"/>
        </w:rPr>
        <w:t xml:space="preserve">This policy contains a set of whole-of-government </w:t>
      </w:r>
      <w:r w:rsidR="00936DC2" w:rsidRPr="008355D9">
        <w:rPr>
          <w:sz w:val="22"/>
          <w:szCs w:val="22"/>
        </w:rPr>
        <w:t xml:space="preserve">guidelines </w:t>
      </w:r>
      <w:r w:rsidRPr="008355D9">
        <w:rPr>
          <w:sz w:val="22"/>
          <w:szCs w:val="22"/>
        </w:rPr>
        <w:t xml:space="preserve">issued by the Head of Service </w:t>
      </w:r>
      <w:r w:rsidR="00936DC2" w:rsidRPr="008355D9">
        <w:rPr>
          <w:sz w:val="22"/>
          <w:szCs w:val="22"/>
        </w:rPr>
        <w:t>and applies</w:t>
      </w:r>
      <w:r w:rsidR="00B66962" w:rsidRPr="008355D9">
        <w:rPr>
          <w:sz w:val="22"/>
          <w:szCs w:val="22"/>
        </w:rPr>
        <w:t xml:space="preserve"> to </w:t>
      </w:r>
      <w:r w:rsidRPr="008355D9">
        <w:rPr>
          <w:sz w:val="22"/>
          <w:szCs w:val="22"/>
        </w:rPr>
        <w:t>all employees engaged under</w:t>
      </w:r>
      <w:r w:rsidR="00936DC2" w:rsidRPr="008355D9">
        <w:rPr>
          <w:sz w:val="22"/>
          <w:szCs w:val="22"/>
        </w:rPr>
        <w:t xml:space="preserve"> the</w:t>
      </w:r>
      <w:r w:rsidRPr="008355D9">
        <w:rPr>
          <w:sz w:val="22"/>
          <w:szCs w:val="22"/>
        </w:rPr>
        <w:t xml:space="preserve"> </w:t>
      </w:r>
      <w:r w:rsidR="00936DC2" w:rsidRPr="00943BB3">
        <w:rPr>
          <w:i/>
          <w:iCs/>
          <w:sz w:val="22"/>
          <w:szCs w:val="22"/>
        </w:rPr>
        <w:t>Public Sector Management Act 1994</w:t>
      </w:r>
      <w:r w:rsidR="00936DC2" w:rsidRPr="008355D9">
        <w:rPr>
          <w:sz w:val="22"/>
          <w:szCs w:val="22"/>
        </w:rPr>
        <w:t xml:space="preserve"> (PSM Act).</w:t>
      </w:r>
      <w:r w:rsidR="004C6670" w:rsidRPr="008355D9">
        <w:rPr>
          <w:sz w:val="22"/>
          <w:szCs w:val="22"/>
        </w:rPr>
        <w:br/>
      </w:r>
      <w:r w:rsidRPr="008355D9">
        <w:rPr>
          <w:sz w:val="22"/>
          <w:szCs w:val="22"/>
        </w:rPr>
        <w:t xml:space="preserve">For the purpose of this policy, employees are defined as including </w:t>
      </w:r>
      <w:r w:rsidR="009A45E1" w:rsidRPr="008355D9">
        <w:rPr>
          <w:sz w:val="22"/>
          <w:szCs w:val="22"/>
        </w:rPr>
        <w:t xml:space="preserve">executives, </w:t>
      </w:r>
      <w:r w:rsidRPr="008355D9">
        <w:rPr>
          <w:sz w:val="22"/>
          <w:szCs w:val="22"/>
        </w:rPr>
        <w:t xml:space="preserve">permanent officers, temporary employees, </w:t>
      </w:r>
      <w:r w:rsidR="00936DC2" w:rsidRPr="008355D9">
        <w:rPr>
          <w:sz w:val="22"/>
          <w:szCs w:val="22"/>
        </w:rPr>
        <w:t xml:space="preserve">and </w:t>
      </w:r>
      <w:r w:rsidRPr="008355D9">
        <w:rPr>
          <w:sz w:val="22"/>
          <w:szCs w:val="22"/>
        </w:rPr>
        <w:t>casual workers</w:t>
      </w:r>
      <w:r w:rsidR="00936DC2" w:rsidRPr="008355D9">
        <w:rPr>
          <w:sz w:val="22"/>
          <w:szCs w:val="22"/>
        </w:rPr>
        <w:t>.</w:t>
      </w:r>
    </w:p>
    <w:p w14:paraId="6F563443" w14:textId="29931ABC" w:rsidR="00A42399" w:rsidRPr="00A13992" w:rsidRDefault="00413B5D" w:rsidP="00A13992">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t>Key Legislative</w:t>
      </w:r>
      <w:r w:rsidR="00A42399" w:rsidRPr="00A13992">
        <w:rPr>
          <w:rFonts w:ascii="Montserrat" w:hAnsi="Montserrat"/>
          <w:b/>
          <w:color w:val="7030A0"/>
          <w:sz w:val="36"/>
          <w:szCs w:val="36"/>
        </w:rPr>
        <w:t xml:space="preserve"> </w:t>
      </w:r>
      <w:r w:rsidRPr="00A13992">
        <w:rPr>
          <w:rFonts w:ascii="Montserrat" w:hAnsi="Montserrat"/>
          <w:b/>
          <w:color w:val="7030A0"/>
          <w:sz w:val="36"/>
          <w:szCs w:val="36"/>
        </w:rPr>
        <w:t>Provisions</w:t>
      </w:r>
    </w:p>
    <w:p w14:paraId="591FE014" w14:textId="0074D1E0" w:rsidR="00A42399" w:rsidRPr="0036166F" w:rsidRDefault="004F250F" w:rsidP="008355D9">
      <w:pPr>
        <w:pStyle w:val="ListParagraph"/>
        <w:numPr>
          <w:ilvl w:val="0"/>
          <w:numId w:val="41"/>
        </w:numPr>
        <w:spacing w:after="120" w:line="240" w:lineRule="auto"/>
        <w:ind w:left="567" w:hanging="567"/>
        <w:contextualSpacing w:val="0"/>
        <w:rPr>
          <w:sz w:val="22"/>
          <w:szCs w:val="22"/>
        </w:rPr>
      </w:pPr>
      <w:r w:rsidRPr="0036166F">
        <w:rPr>
          <w:sz w:val="22"/>
          <w:szCs w:val="22"/>
        </w:rPr>
        <w:t xml:space="preserve">Section 9 of the PSM Act </w:t>
      </w:r>
      <w:r w:rsidR="000A6EFA" w:rsidRPr="0036166F">
        <w:rPr>
          <w:sz w:val="22"/>
          <w:szCs w:val="22"/>
        </w:rPr>
        <w:t xml:space="preserve">sets out the standard of conduct that is expected of </w:t>
      </w:r>
      <w:r w:rsidR="00537889">
        <w:rPr>
          <w:sz w:val="22"/>
          <w:szCs w:val="22"/>
        </w:rPr>
        <w:t xml:space="preserve">all </w:t>
      </w:r>
      <w:r w:rsidR="000A6EFA" w:rsidRPr="0036166F">
        <w:rPr>
          <w:sz w:val="22"/>
          <w:szCs w:val="22"/>
        </w:rPr>
        <w:t xml:space="preserve">public sector employees. </w:t>
      </w:r>
      <w:r w:rsidR="0036166F">
        <w:rPr>
          <w:sz w:val="22"/>
          <w:szCs w:val="22"/>
        </w:rPr>
        <w:t xml:space="preserve">Employees </w:t>
      </w:r>
      <w:r w:rsidR="002D5812">
        <w:rPr>
          <w:sz w:val="22"/>
          <w:szCs w:val="22"/>
        </w:rPr>
        <w:t>are expected to</w:t>
      </w:r>
      <w:r w:rsidR="0036166F">
        <w:rPr>
          <w:sz w:val="22"/>
          <w:szCs w:val="22"/>
        </w:rPr>
        <w:t xml:space="preserve"> exhibit the highest standards of conduct to ensure the integrity of the ACTPS is maintained.</w:t>
      </w:r>
    </w:p>
    <w:p w14:paraId="119137B6" w14:textId="3CF99151" w:rsidR="00403666" w:rsidRDefault="00403666" w:rsidP="008355D9">
      <w:pPr>
        <w:pStyle w:val="ListParagraph"/>
        <w:numPr>
          <w:ilvl w:val="0"/>
          <w:numId w:val="41"/>
        </w:numPr>
        <w:spacing w:after="120" w:line="240" w:lineRule="auto"/>
        <w:ind w:left="567" w:hanging="567"/>
        <w:contextualSpacing w:val="0"/>
        <w:rPr>
          <w:sz w:val="22"/>
          <w:szCs w:val="22"/>
        </w:rPr>
      </w:pPr>
      <w:r>
        <w:rPr>
          <w:sz w:val="22"/>
          <w:szCs w:val="22"/>
        </w:rPr>
        <w:t xml:space="preserve">Clause 7 of the </w:t>
      </w:r>
      <w:r w:rsidRPr="008355D9">
        <w:rPr>
          <w:sz w:val="22"/>
          <w:szCs w:val="22"/>
        </w:rPr>
        <w:t>Law Officers (General) Legal Services Direction</w:t>
      </w:r>
      <w:r w:rsidR="00A04413" w:rsidRPr="008355D9">
        <w:rPr>
          <w:sz w:val="22"/>
          <w:szCs w:val="22"/>
        </w:rPr>
        <w:t>s</w:t>
      </w:r>
      <w:r w:rsidRPr="008355D9">
        <w:rPr>
          <w:sz w:val="22"/>
          <w:szCs w:val="22"/>
        </w:rPr>
        <w:t xml:space="preserve"> 2012</w:t>
      </w:r>
      <w:r>
        <w:rPr>
          <w:sz w:val="22"/>
          <w:szCs w:val="22"/>
        </w:rPr>
        <w:t xml:space="preserve"> (</w:t>
      </w:r>
      <w:r w:rsidR="00C45FD2">
        <w:rPr>
          <w:sz w:val="22"/>
          <w:szCs w:val="22"/>
        </w:rPr>
        <w:t>the Legal Services Direction</w:t>
      </w:r>
      <w:r w:rsidR="00A04413">
        <w:rPr>
          <w:sz w:val="22"/>
          <w:szCs w:val="22"/>
        </w:rPr>
        <w:t>s</w:t>
      </w:r>
      <w:r w:rsidR="00C45FD2">
        <w:rPr>
          <w:sz w:val="22"/>
          <w:szCs w:val="22"/>
        </w:rPr>
        <w:t>)</w:t>
      </w:r>
      <w:r>
        <w:rPr>
          <w:sz w:val="22"/>
          <w:szCs w:val="22"/>
        </w:rPr>
        <w:t xml:space="preserve"> </w:t>
      </w:r>
      <w:r w:rsidR="0036166F">
        <w:rPr>
          <w:sz w:val="22"/>
          <w:szCs w:val="22"/>
        </w:rPr>
        <w:t xml:space="preserve">provides </w:t>
      </w:r>
      <w:r w:rsidR="00DA57A7">
        <w:rPr>
          <w:sz w:val="22"/>
          <w:szCs w:val="22"/>
        </w:rPr>
        <w:t xml:space="preserve">information </w:t>
      </w:r>
      <w:r w:rsidR="00BA3CA2">
        <w:rPr>
          <w:sz w:val="22"/>
          <w:szCs w:val="22"/>
        </w:rPr>
        <w:t xml:space="preserve">on the provision of </w:t>
      </w:r>
      <w:r w:rsidR="0036166F" w:rsidRPr="0036166F">
        <w:rPr>
          <w:sz w:val="22"/>
          <w:szCs w:val="22"/>
        </w:rPr>
        <w:t xml:space="preserve">assistance provided </w:t>
      </w:r>
      <w:r w:rsidR="00BA3CA2">
        <w:rPr>
          <w:sz w:val="22"/>
          <w:szCs w:val="22"/>
        </w:rPr>
        <w:t xml:space="preserve">to employees </w:t>
      </w:r>
      <w:r w:rsidR="00223E17">
        <w:rPr>
          <w:sz w:val="22"/>
          <w:szCs w:val="22"/>
        </w:rPr>
        <w:t xml:space="preserve">by the </w:t>
      </w:r>
      <w:r w:rsidR="00BA3CA2">
        <w:rPr>
          <w:sz w:val="22"/>
          <w:szCs w:val="22"/>
        </w:rPr>
        <w:t xml:space="preserve">ACT </w:t>
      </w:r>
      <w:r w:rsidR="00223E17">
        <w:rPr>
          <w:sz w:val="22"/>
          <w:szCs w:val="22"/>
        </w:rPr>
        <w:t>Government Solicitor</w:t>
      </w:r>
      <w:r w:rsidR="00BA3CA2">
        <w:rPr>
          <w:sz w:val="22"/>
          <w:szCs w:val="22"/>
        </w:rPr>
        <w:t xml:space="preserve"> </w:t>
      </w:r>
      <w:r w:rsidR="0036166F" w:rsidRPr="0036166F">
        <w:rPr>
          <w:sz w:val="22"/>
          <w:szCs w:val="22"/>
        </w:rPr>
        <w:t>in relation to legal proceedings</w:t>
      </w:r>
      <w:r w:rsidR="0036166F">
        <w:rPr>
          <w:sz w:val="22"/>
          <w:szCs w:val="22"/>
        </w:rPr>
        <w:t xml:space="preserve">. </w:t>
      </w:r>
    </w:p>
    <w:p w14:paraId="36B728DA" w14:textId="78B5B8FE" w:rsidR="00DE2937" w:rsidRPr="00E66DB7" w:rsidRDefault="00DE2937" w:rsidP="008355D9">
      <w:pPr>
        <w:pStyle w:val="ListParagraph"/>
        <w:numPr>
          <w:ilvl w:val="0"/>
          <w:numId w:val="41"/>
        </w:numPr>
        <w:spacing w:after="120" w:line="240" w:lineRule="auto"/>
        <w:ind w:left="567" w:hanging="567"/>
        <w:contextualSpacing w:val="0"/>
        <w:rPr>
          <w:sz w:val="22"/>
          <w:szCs w:val="22"/>
        </w:rPr>
      </w:pPr>
      <w:r>
        <w:rPr>
          <w:sz w:val="22"/>
          <w:szCs w:val="22"/>
        </w:rPr>
        <w:t xml:space="preserve">The </w:t>
      </w:r>
      <w:r w:rsidRPr="00DE2937">
        <w:rPr>
          <w:sz w:val="22"/>
          <w:szCs w:val="22"/>
        </w:rPr>
        <w:t xml:space="preserve">ACT Insurance Authority (ACTIA) </w:t>
      </w:r>
      <w:bookmarkStart w:id="1" w:name="_Hlk90884712"/>
      <w:r w:rsidRPr="00DE2937">
        <w:rPr>
          <w:sz w:val="22"/>
          <w:szCs w:val="22"/>
        </w:rPr>
        <w:t xml:space="preserve">administers the Territory’s self-insurance and insurance arrangements </w:t>
      </w:r>
      <w:bookmarkEnd w:id="1"/>
      <w:r>
        <w:rPr>
          <w:sz w:val="22"/>
          <w:szCs w:val="22"/>
        </w:rPr>
        <w:t xml:space="preserve">in accordance with its functions under the </w:t>
      </w:r>
      <w:r w:rsidRPr="00943BB3">
        <w:rPr>
          <w:i/>
          <w:iCs/>
          <w:sz w:val="22"/>
          <w:szCs w:val="22"/>
        </w:rPr>
        <w:t>Insurance Authority Act 2005</w:t>
      </w:r>
      <w:r>
        <w:rPr>
          <w:sz w:val="22"/>
          <w:szCs w:val="22"/>
        </w:rPr>
        <w:t xml:space="preserve">. </w:t>
      </w:r>
    </w:p>
    <w:p w14:paraId="160DAA9C" w14:textId="5BA75FE3" w:rsidR="00403666" w:rsidRPr="0036166F" w:rsidRDefault="00413B5D" w:rsidP="0036166F">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t>Princip</w:t>
      </w:r>
      <w:r w:rsidR="00A13992" w:rsidRPr="00A13992">
        <w:rPr>
          <w:rFonts w:ascii="Montserrat" w:hAnsi="Montserrat"/>
          <w:b/>
          <w:color w:val="7030A0"/>
          <w:sz w:val="36"/>
          <w:szCs w:val="36"/>
        </w:rPr>
        <w:t>les</w:t>
      </w:r>
    </w:p>
    <w:p w14:paraId="2CD2B86F" w14:textId="12ABF9B9" w:rsidR="00E9002A" w:rsidRDefault="00E9002A" w:rsidP="008355D9">
      <w:pPr>
        <w:pStyle w:val="ListParagraph"/>
        <w:numPr>
          <w:ilvl w:val="0"/>
          <w:numId w:val="41"/>
        </w:numPr>
        <w:spacing w:after="120" w:line="240" w:lineRule="auto"/>
        <w:ind w:left="567" w:hanging="567"/>
        <w:contextualSpacing w:val="0"/>
        <w:rPr>
          <w:sz w:val="22"/>
          <w:szCs w:val="22"/>
        </w:rPr>
      </w:pPr>
      <w:r>
        <w:rPr>
          <w:sz w:val="22"/>
          <w:szCs w:val="22"/>
        </w:rPr>
        <w:t>Most claims against the Territory</w:t>
      </w:r>
      <w:r w:rsidR="00E27F93">
        <w:rPr>
          <w:sz w:val="22"/>
          <w:szCs w:val="22"/>
        </w:rPr>
        <w:t xml:space="preserve"> by third parties</w:t>
      </w:r>
      <w:r>
        <w:rPr>
          <w:sz w:val="22"/>
          <w:szCs w:val="22"/>
        </w:rPr>
        <w:t xml:space="preserve"> </w:t>
      </w:r>
      <w:r w:rsidR="00A72489">
        <w:rPr>
          <w:sz w:val="22"/>
          <w:szCs w:val="22"/>
        </w:rPr>
        <w:t>relate to</w:t>
      </w:r>
      <w:r>
        <w:rPr>
          <w:sz w:val="22"/>
          <w:szCs w:val="22"/>
        </w:rPr>
        <w:t xml:space="preserve"> allegations of wrongful acts or omissions by employees. Generally, they are based on the tort of negligence, which involves a failure on the part of one person to take reasonable care to avoid a risk of harm (injury or property damage) to another. </w:t>
      </w:r>
    </w:p>
    <w:p w14:paraId="0C2106E3" w14:textId="579DC657" w:rsidR="009B17E5" w:rsidRPr="008355D9" w:rsidRDefault="004E3F2A" w:rsidP="008355D9">
      <w:pPr>
        <w:pStyle w:val="ListParagraph"/>
        <w:numPr>
          <w:ilvl w:val="0"/>
          <w:numId w:val="41"/>
        </w:numPr>
        <w:spacing w:after="120" w:line="240" w:lineRule="auto"/>
        <w:ind w:left="567" w:hanging="567"/>
        <w:contextualSpacing w:val="0"/>
        <w:rPr>
          <w:sz w:val="22"/>
          <w:szCs w:val="22"/>
        </w:rPr>
      </w:pPr>
      <w:r w:rsidRPr="008355D9">
        <w:rPr>
          <w:sz w:val="22"/>
          <w:szCs w:val="22"/>
        </w:rPr>
        <w:t xml:space="preserve">Vicarious liability is </w:t>
      </w:r>
      <w:r w:rsidR="003166B0" w:rsidRPr="008355D9">
        <w:rPr>
          <w:sz w:val="22"/>
          <w:szCs w:val="22"/>
        </w:rPr>
        <w:t>the liability of one person for the action</w:t>
      </w:r>
      <w:r w:rsidR="00B66962" w:rsidRPr="008355D9">
        <w:rPr>
          <w:sz w:val="22"/>
          <w:szCs w:val="22"/>
        </w:rPr>
        <w:t>s</w:t>
      </w:r>
      <w:r w:rsidR="003166B0" w:rsidRPr="008355D9">
        <w:rPr>
          <w:sz w:val="22"/>
          <w:szCs w:val="22"/>
        </w:rPr>
        <w:t xml:space="preserve"> or omissions of a second person.</w:t>
      </w:r>
      <w:r w:rsidR="008355D9" w:rsidRPr="008355D9">
        <w:rPr>
          <w:sz w:val="22"/>
          <w:szCs w:val="22"/>
        </w:rPr>
        <w:t xml:space="preserve"> </w:t>
      </w:r>
      <w:r w:rsidR="003166B0" w:rsidRPr="008355D9">
        <w:rPr>
          <w:sz w:val="22"/>
          <w:szCs w:val="22"/>
        </w:rPr>
        <w:t>Vicarious liability</w:t>
      </w:r>
      <w:r w:rsidR="00B66962" w:rsidRPr="008355D9">
        <w:rPr>
          <w:sz w:val="22"/>
          <w:szCs w:val="22"/>
        </w:rPr>
        <w:t xml:space="preserve"> is recognised by the law as </w:t>
      </w:r>
      <w:r w:rsidR="009B17E5" w:rsidRPr="008355D9">
        <w:rPr>
          <w:sz w:val="22"/>
          <w:szCs w:val="22"/>
        </w:rPr>
        <w:t>a</w:t>
      </w:r>
      <w:r w:rsidR="00B66962" w:rsidRPr="008355D9">
        <w:rPr>
          <w:sz w:val="22"/>
          <w:szCs w:val="22"/>
        </w:rPr>
        <w:t xml:space="preserve">rising in a number of relationships, </w:t>
      </w:r>
      <w:r w:rsidR="00E9002A" w:rsidRPr="008355D9">
        <w:rPr>
          <w:sz w:val="22"/>
          <w:szCs w:val="22"/>
        </w:rPr>
        <w:t>including</w:t>
      </w:r>
      <w:r w:rsidR="00B66962" w:rsidRPr="008355D9">
        <w:rPr>
          <w:sz w:val="22"/>
          <w:szCs w:val="22"/>
        </w:rPr>
        <w:t xml:space="preserve"> that of employer and employee. </w:t>
      </w:r>
      <w:r w:rsidR="00E27F93" w:rsidRPr="008355D9">
        <w:rPr>
          <w:sz w:val="22"/>
          <w:szCs w:val="22"/>
        </w:rPr>
        <w:t>An</w:t>
      </w:r>
      <w:r w:rsidR="009B17E5" w:rsidRPr="008355D9">
        <w:rPr>
          <w:sz w:val="22"/>
          <w:szCs w:val="22"/>
        </w:rPr>
        <w:t xml:space="preserve"> employer</w:t>
      </w:r>
      <w:r w:rsidR="00BA3CA2" w:rsidRPr="008355D9">
        <w:rPr>
          <w:sz w:val="22"/>
          <w:szCs w:val="22"/>
        </w:rPr>
        <w:t xml:space="preserve"> may be</w:t>
      </w:r>
      <w:r w:rsidR="009B17E5" w:rsidRPr="008355D9">
        <w:rPr>
          <w:sz w:val="22"/>
          <w:szCs w:val="22"/>
        </w:rPr>
        <w:t xml:space="preserve"> vicariously liable for the actions and omissions of employees </w:t>
      </w:r>
      <w:r w:rsidR="00E245BB" w:rsidRPr="008355D9">
        <w:rPr>
          <w:sz w:val="22"/>
          <w:szCs w:val="22"/>
        </w:rPr>
        <w:t xml:space="preserve">where those actions and omissions were </w:t>
      </w:r>
      <w:r w:rsidR="009B17E5" w:rsidRPr="008355D9">
        <w:rPr>
          <w:sz w:val="22"/>
          <w:szCs w:val="22"/>
        </w:rPr>
        <w:t>in the course of employment.</w:t>
      </w:r>
    </w:p>
    <w:p w14:paraId="585965EB" w14:textId="750151AC" w:rsidR="00E30C1F" w:rsidRDefault="00E9002A" w:rsidP="008355D9">
      <w:pPr>
        <w:pStyle w:val="ListParagraph"/>
        <w:numPr>
          <w:ilvl w:val="0"/>
          <w:numId w:val="41"/>
        </w:numPr>
        <w:spacing w:after="120" w:line="240" w:lineRule="auto"/>
        <w:ind w:left="567" w:hanging="567"/>
        <w:contextualSpacing w:val="0"/>
        <w:rPr>
          <w:sz w:val="22"/>
          <w:szCs w:val="22"/>
        </w:rPr>
      </w:pPr>
      <w:r>
        <w:rPr>
          <w:sz w:val="22"/>
          <w:szCs w:val="22"/>
        </w:rPr>
        <w:t>T</w:t>
      </w:r>
      <w:r w:rsidR="009B17E5">
        <w:rPr>
          <w:sz w:val="22"/>
          <w:szCs w:val="22"/>
        </w:rPr>
        <w:t>his means that</w:t>
      </w:r>
      <w:r>
        <w:rPr>
          <w:sz w:val="22"/>
          <w:szCs w:val="22"/>
        </w:rPr>
        <w:t xml:space="preserve"> </w:t>
      </w:r>
      <w:r w:rsidR="009B17E5">
        <w:rPr>
          <w:sz w:val="22"/>
          <w:szCs w:val="22"/>
        </w:rPr>
        <w:t xml:space="preserve">a person who has suffered harm (such as personal injury or property damage) as a result of </w:t>
      </w:r>
      <w:r w:rsidR="00E30C1F">
        <w:rPr>
          <w:sz w:val="22"/>
          <w:szCs w:val="22"/>
        </w:rPr>
        <w:t xml:space="preserve">negligence on the part of an employee </w:t>
      </w:r>
      <w:r w:rsidR="00BA3CA2">
        <w:rPr>
          <w:sz w:val="22"/>
          <w:szCs w:val="22"/>
        </w:rPr>
        <w:t xml:space="preserve">who is performing duties in the course of their employment may make </w:t>
      </w:r>
      <w:r w:rsidR="00E30C1F">
        <w:rPr>
          <w:sz w:val="22"/>
          <w:szCs w:val="22"/>
        </w:rPr>
        <w:t>a claim against the employer rather than the employee.</w:t>
      </w:r>
    </w:p>
    <w:p w14:paraId="6F5419E4" w14:textId="068869EA" w:rsidR="003166B0" w:rsidRDefault="00E30C1F" w:rsidP="008355D9">
      <w:pPr>
        <w:pStyle w:val="ListParagraph"/>
        <w:numPr>
          <w:ilvl w:val="0"/>
          <w:numId w:val="41"/>
        </w:numPr>
        <w:spacing w:after="120" w:line="240" w:lineRule="auto"/>
        <w:ind w:left="567" w:hanging="567"/>
        <w:contextualSpacing w:val="0"/>
        <w:rPr>
          <w:sz w:val="22"/>
          <w:szCs w:val="22"/>
        </w:rPr>
      </w:pPr>
      <w:r>
        <w:rPr>
          <w:sz w:val="22"/>
          <w:szCs w:val="22"/>
        </w:rPr>
        <w:t xml:space="preserve">The doctrine of vicarious liability does not prohibit </w:t>
      </w:r>
      <w:r w:rsidR="00E27F93">
        <w:rPr>
          <w:sz w:val="22"/>
          <w:szCs w:val="22"/>
        </w:rPr>
        <w:t>a person</w:t>
      </w:r>
      <w:r>
        <w:rPr>
          <w:sz w:val="22"/>
          <w:szCs w:val="22"/>
        </w:rPr>
        <w:t xml:space="preserve"> from making a claim against an employee but there is normally no advantage to them in doing so.</w:t>
      </w:r>
      <w:r w:rsidR="00F13431">
        <w:rPr>
          <w:sz w:val="22"/>
          <w:szCs w:val="22"/>
        </w:rPr>
        <w:t xml:space="preserve"> </w:t>
      </w:r>
    </w:p>
    <w:p w14:paraId="2BC16293" w14:textId="72D9C88B" w:rsidR="00FC1288" w:rsidRPr="00CF1530" w:rsidRDefault="00FC1288" w:rsidP="008355D9">
      <w:pPr>
        <w:pStyle w:val="ListParagraph"/>
        <w:numPr>
          <w:ilvl w:val="0"/>
          <w:numId w:val="41"/>
        </w:numPr>
        <w:spacing w:after="120" w:line="240" w:lineRule="auto"/>
        <w:ind w:left="567" w:hanging="567"/>
        <w:contextualSpacing w:val="0"/>
        <w:rPr>
          <w:sz w:val="22"/>
          <w:szCs w:val="22"/>
        </w:rPr>
      </w:pPr>
      <w:r>
        <w:rPr>
          <w:sz w:val="22"/>
          <w:szCs w:val="22"/>
        </w:rPr>
        <w:t xml:space="preserve">Public servants are </w:t>
      </w:r>
      <w:r w:rsidR="00337F7F">
        <w:rPr>
          <w:sz w:val="22"/>
          <w:szCs w:val="22"/>
        </w:rPr>
        <w:t>o</w:t>
      </w:r>
      <w:r>
        <w:rPr>
          <w:sz w:val="22"/>
          <w:szCs w:val="22"/>
        </w:rPr>
        <w:t>bliged to do their job with reasonable care and diligence (as well as impartially and honestly) (</w:t>
      </w:r>
      <w:r w:rsidR="00626D86">
        <w:rPr>
          <w:sz w:val="22"/>
          <w:szCs w:val="22"/>
        </w:rPr>
        <w:t xml:space="preserve">see </w:t>
      </w:r>
      <w:r>
        <w:rPr>
          <w:sz w:val="22"/>
          <w:szCs w:val="22"/>
        </w:rPr>
        <w:t>s</w:t>
      </w:r>
      <w:r w:rsidR="00626D86">
        <w:rPr>
          <w:sz w:val="22"/>
          <w:szCs w:val="22"/>
        </w:rPr>
        <w:t>ection</w:t>
      </w:r>
      <w:r>
        <w:rPr>
          <w:sz w:val="22"/>
          <w:szCs w:val="22"/>
        </w:rPr>
        <w:t xml:space="preserve"> 9</w:t>
      </w:r>
      <w:r w:rsidR="00626D86">
        <w:rPr>
          <w:sz w:val="22"/>
          <w:szCs w:val="22"/>
        </w:rPr>
        <w:t xml:space="preserve"> of the PSM Act</w:t>
      </w:r>
      <w:r>
        <w:rPr>
          <w:sz w:val="22"/>
          <w:szCs w:val="22"/>
        </w:rPr>
        <w:t xml:space="preserve">). </w:t>
      </w:r>
      <w:r w:rsidRPr="00204EBD">
        <w:rPr>
          <w:sz w:val="22"/>
          <w:szCs w:val="22"/>
        </w:rPr>
        <w:t xml:space="preserve">The Territory </w:t>
      </w:r>
      <w:r w:rsidR="00BA3CA2" w:rsidRPr="00CF1530">
        <w:rPr>
          <w:sz w:val="22"/>
          <w:szCs w:val="22"/>
        </w:rPr>
        <w:t xml:space="preserve">may </w:t>
      </w:r>
      <w:r w:rsidRPr="00CF1530">
        <w:rPr>
          <w:sz w:val="22"/>
          <w:szCs w:val="22"/>
        </w:rPr>
        <w:t>be vicariously liable, despite this obligation,</w:t>
      </w:r>
      <w:r w:rsidR="00EA0671" w:rsidRPr="00CF1530">
        <w:rPr>
          <w:sz w:val="22"/>
          <w:szCs w:val="22"/>
        </w:rPr>
        <w:t xml:space="preserve"> even</w:t>
      </w:r>
      <w:r w:rsidRPr="00CF1530">
        <w:rPr>
          <w:sz w:val="22"/>
          <w:szCs w:val="22"/>
        </w:rPr>
        <w:t xml:space="preserve"> where a Territory employee has failed to take reasonable care</w:t>
      </w:r>
      <w:r w:rsidR="00337F7F" w:rsidRPr="00CF1530">
        <w:rPr>
          <w:sz w:val="22"/>
          <w:szCs w:val="22"/>
        </w:rPr>
        <w:t>, other than in the exceptional circumstances discussed below.</w:t>
      </w:r>
      <w:r w:rsidRPr="00CF1530">
        <w:rPr>
          <w:sz w:val="22"/>
          <w:szCs w:val="22"/>
        </w:rPr>
        <w:t xml:space="preserve"> </w:t>
      </w:r>
    </w:p>
    <w:p w14:paraId="7A06FA69" w14:textId="09B2F37A" w:rsidR="00E245BB" w:rsidRDefault="00E245BB" w:rsidP="008355D9">
      <w:pPr>
        <w:pStyle w:val="ListParagraph"/>
        <w:numPr>
          <w:ilvl w:val="0"/>
          <w:numId w:val="41"/>
        </w:numPr>
        <w:spacing w:after="120" w:line="240" w:lineRule="auto"/>
        <w:ind w:left="567" w:hanging="567"/>
        <w:contextualSpacing w:val="0"/>
        <w:rPr>
          <w:sz w:val="22"/>
          <w:szCs w:val="22"/>
        </w:rPr>
      </w:pPr>
      <w:r>
        <w:rPr>
          <w:sz w:val="22"/>
          <w:szCs w:val="22"/>
        </w:rPr>
        <w:lastRenderedPageBreak/>
        <w:t xml:space="preserve">An employer is not vicariously liable where the </w:t>
      </w:r>
      <w:r w:rsidR="00AA2A69">
        <w:rPr>
          <w:sz w:val="22"/>
          <w:szCs w:val="22"/>
        </w:rPr>
        <w:t xml:space="preserve">employee’s </w:t>
      </w:r>
      <w:r>
        <w:rPr>
          <w:sz w:val="22"/>
          <w:szCs w:val="22"/>
        </w:rPr>
        <w:t xml:space="preserve">action or omission was not in the course of employment. </w:t>
      </w:r>
      <w:r w:rsidR="00E9002A">
        <w:rPr>
          <w:sz w:val="22"/>
          <w:szCs w:val="22"/>
        </w:rPr>
        <w:t>Mostly,</w:t>
      </w:r>
      <w:r>
        <w:rPr>
          <w:sz w:val="22"/>
          <w:szCs w:val="22"/>
        </w:rPr>
        <w:t xml:space="preserve"> it will be clear whether this is the case, for example, where the relevant act or omission occurred after hours, on </w:t>
      </w:r>
      <w:r w:rsidR="00353736">
        <w:rPr>
          <w:sz w:val="22"/>
          <w:szCs w:val="22"/>
        </w:rPr>
        <w:t>a</w:t>
      </w:r>
      <w:r>
        <w:rPr>
          <w:sz w:val="22"/>
          <w:szCs w:val="22"/>
        </w:rPr>
        <w:t xml:space="preserve"> weekend or while the employee was on </w:t>
      </w:r>
      <w:r w:rsidR="00BA3CA2">
        <w:rPr>
          <w:sz w:val="22"/>
          <w:szCs w:val="22"/>
        </w:rPr>
        <w:t>leave and</w:t>
      </w:r>
      <w:r>
        <w:rPr>
          <w:sz w:val="22"/>
          <w:szCs w:val="22"/>
        </w:rPr>
        <w:t xml:space="preserve"> had no connection with their employment.</w:t>
      </w:r>
    </w:p>
    <w:p w14:paraId="6E058BE4" w14:textId="3E2BA2FF" w:rsidR="004E3F2A" w:rsidRDefault="00E245BB" w:rsidP="008355D9">
      <w:pPr>
        <w:pStyle w:val="ListParagraph"/>
        <w:numPr>
          <w:ilvl w:val="0"/>
          <w:numId w:val="41"/>
        </w:numPr>
        <w:spacing w:after="120" w:line="240" w:lineRule="auto"/>
        <w:ind w:left="567" w:hanging="567"/>
        <w:contextualSpacing w:val="0"/>
        <w:rPr>
          <w:sz w:val="22"/>
          <w:szCs w:val="22"/>
        </w:rPr>
      </w:pPr>
      <w:r>
        <w:rPr>
          <w:sz w:val="22"/>
          <w:szCs w:val="22"/>
        </w:rPr>
        <w:t>However, the nature of an act or omission</w:t>
      </w:r>
      <w:r w:rsidR="00353736">
        <w:rPr>
          <w:sz w:val="22"/>
          <w:szCs w:val="22"/>
        </w:rPr>
        <w:t xml:space="preserve"> which </w:t>
      </w:r>
      <w:r w:rsidR="00E9002A">
        <w:rPr>
          <w:sz w:val="22"/>
          <w:szCs w:val="22"/>
        </w:rPr>
        <w:t xml:space="preserve">occurred while an employee was working or at their place of employment </w:t>
      </w:r>
      <w:r>
        <w:rPr>
          <w:sz w:val="22"/>
          <w:szCs w:val="22"/>
        </w:rPr>
        <w:t>may be such as to take it outside the employment relationship.</w:t>
      </w:r>
      <w:r w:rsidR="00F13431">
        <w:rPr>
          <w:sz w:val="22"/>
          <w:szCs w:val="22"/>
        </w:rPr>
        <w:t xml:space="preserve"> </w:t>
      </w:r>
      <w:r w:rsidR="00BA3CA2">
        <w:rPr>
          <w:sz w:val="22"/>
          <w:szCs w:val="22"/>
        </w:rPr>
        <w:t>A</w:t>
      </w:r>
      <w:r>
        <w:rPr>
          <w:sz w:val="22"/>
          <w:szCs w:val="22"/>
        </w:rPr>
        <w:t>n employer will not be</w:t>
      </w:r>
      <w:r w:rsidR="00337F7F">
        <w:rPr>
          <w:sz w:val="22"/>
          <w:szCs w:val="22"/>
        </w:rPr>
        <w:t xml:space="preserve"> vicariously</w:t>
      </w:r>
      <w:r>
        <w:rPr>
          <w:sz w:val="22"/>
          <w:szCs w:val="22"/>
        </w:rPr>
        <w:t xml:space="preserve"> liable for criminal, </w:t>
      </w:r>
      <w:r w:rsidR="00337F7F">
        <w:rPr>
          <w:sz w:val="22"/>
          <w:szCs w:val="22"/>
        </w:rPr>
        <w:t>fraudulent or malicious</w:t>
      </w:r>
      <w:r>
        <w:rPr>
          <w:sz w:val="22"/>
          <w:szCs w:val="22"/>
        </w:rPr>
        <w:t xml:space="preserve"> acts which might occur at the </w:t>
      </w:r>
      <w:r w:rsidR="00626D86">
        <w:rPr>
          <w:sz w:val="22"/>
          <w:szCs w:val="22"/>
        </w:rPr>
        <w:t>workplace,</w:t>
      </w:r>
      <w:r>
        <w:rPr>
          <w:sz w:val="22"/>
          <w:szCs w:val="22"/>
        </w:rPr>
        <w:t xml:space="preserve"> or which otherwise have a connection with employment. </w:t>
      </w:r>
      <w:r w:rsidR="00353736">
        <w:rPr>
          <w:sz w:val="22"/>
          <w:szCs w:val="22"/>
        </w:rPr>
        <w:t>The rationale for this is that the act was outside the course of employment.</w:t>
      </w:r>
    </w:p>
    <w:p w14:paraId="39D6DBAB" w14:textId="77C54685" w:rsidR="00B522D5" w:rsidRDefault="00FF10E6" w:rsidP="008355D9">
      <w:pPr>
        <w:pStyle w:val="ListParagraph"/>
        <w:numPr>
          <w:ilvl w:val="0"/>
          <w:numId w:val="41"/>
        </w:numPr>
        <w:spacing w:after="120" w:line="240" w:lineRule="auto"/>
        <w:ind w:left="567" w:hanging="567"/>
        <w:contextualSpacing w:val="0"/>
        <w:rPr>
          <w:sz w:val="22"/>
          <w:szCs w:val="22"/>
        </w:rPr>
      </w:pPr>
      <w:bookmarkStart w:id="2" w:name="_Ref109041989"/>
      <w:r>
        <w:rPr>
          <w:sz w:val="22"/>
          <w:szCs w:val="22"/>
        </w:rPr>
        <w:t xml:space="preserve">The </w:t>
      </w:r>
      <w:r w:rsidR="00AA2A69">
        <w:rPr>
          <w:sz w:val="22"/>
          <w:szCs w:val="22"/>
        </w:rPr>
        <w:t>Legal Services Directions</w:t>
      </w:r>
      <w:r>
        <w:rPr>
          <w:sz w:val="22"/>
          <w:szCs w:val="22"/>
        </w:rPr>
        <w:t xml:space="preserve"> provide that</w:t>
      </w:r>
      <w:r w:rsidR="00B522D5">
        <w:rPr>
          <w:sz w:val="22"/>
          <w:szCs w:val="22"/>
        </w:rPr>
        <w:t xml:space="preserve"> </w:t>
      </w:r>
      <w:r>
        <w:rPr>
          <w:sz w:val="22"/>
          <w:szCs w:val="22"/>
        </w:rPr>
        <w:t xml:space="preserve">a Territory employee acting in the ordinary course of employment in good faith will generally be indemnified by the Territory in respect of any liability to third parties. The Territory will not indemnify an employee </w:t>
      </w:r>
      <w:r w:rsidR="00B522D5">
        <w:rPr>
          <w:sz w:val="22"/>
          <w:szCs w:val="22"/>
        </w:rPr>
        <w:t xml:space="preserve">in some stated circumstances which include </w:t>
      </w:r>
      <w:r>
        <w:rPr>
          <w:sz w:val="22"/>
          <w:szCs w:val="22"/>
        </w:rPr>
        <w:t>where</w:t>
      </w:r>
      <w:r w:rsidR="00B522D5">
        <w:rPr>
          <w:sz w:val="22"/>
          <w:szCs w:val="22"/>
        </w:rPr>
        <w:t xml:space="preserve"> the employee’s conduct was criminal, malicious, reckless or so unreasonable that it could not reasonably be considered to be within the scope of employment. </w:t>
      </w:r>
      <w:r w:rsidR="00BA3CA2">
        <w:rPr>
          <w:sz w:val="22"/>
          <w:szCs w:val="22"/>
        </w:rPr>
        <w:t>T</w:t>
      </w:r>
      <w:r w:rsidR="00B522D5">
        <w:rPr>
          <w:sz w:val="22"/>
          <w:szCs w:val="22"/>
        </w:rPr>
        <w:t xml:space="preserve">he factors relevant to whether or not the Territory is vicariously liable are also </w:t>
      </w:r>
      <w:r w:rsidR="009C5339">
        <w:rPr>
          <w:sz w:val="22"/>
          <w:szCs w:val="22"/>
        </w:rPr>
        <w:t xml:space="preserve">relevant to whether or not an employee will be indemnified in accordance with the </w:t>
      </w:r>
      <w:r w:rsidR="00AA2A69">
        <w:rPr>
          <w:sz w:val="22"/>
          <w:szCs w:val="22"/>
        </w:rPr>
        <w:t xml:space="preserve">Legal Services </w:t>
      </w:r>
      <w:r w:rsidR="009C5339">
        <w:rPr>
          <w:sz w:val="22"/>
          <w:szCs w:val="22"/>
        </w:rPr>
        <w:t>Directions.</w:t>
      </w:r>
      <w:r w:rsidR="00F13431">
        <w:rPr>
          <w:sz w:val="22"/>
          <w:szCs w:val="22"/>
        </w:rPr>
        <w:t xml:space="preserve"> </w:t>
      </w:r>
      <w:r w:rsidR="00474591">
        <w:rPr>
          <w:sz w:val="22"/>
          <w:szCs w:val="22"/>
        </w:rPr>
        <w:t>Each matter is considered in light of its own circumstances.</w:t>
      </w:r>
      <w:bookmarkEnd w:id="2"/>
    </w:p>
    <w:p w14:paraId="62963D71" w14:textId="0A5DB995" w:rsidR="00A42399" w:rsidRPr="00204EBD" w:rsidRDefault="00F53FA9" w:rsidP="00204EBD">
      <w:pPr>
        <w:keepNext/>
        <w:suppressAutoHyphens/>
        <w:spacing w:before="240" w:after="60" w:line="300" w:lineRule="exact"/>
        <w:outlineLvl w:val="1"/>
        <w:rPr>
          <w:rFonts w:ascii="Montserrat" w:hAnsi="Montserrat"/>
          <w:b/>
          <w:color w:val="7030A0"/>
          <w:sz w:val="36"/>
          <w:szCs w:val="36"/>
        </w:rPr>
      </w:pPr>
      <w:r w:rsidRPr="00204EBD">
        <w:rPr>
          <w:rFonts w:ascii="Montserrat" w:hAnsi="Montserrat"/>
          <w:b/>
          <w:color w:val="7030A0"/>
          <w:sz w:val="36"/>
          <w:szCs w:val="36"/>
        </w:rPr>
        <w:t>Procedure</w:t>
      </w:r>
    </w:p>
    <w:p w14:paraId="1D3CC38E" w14:textId="63929B41" w:rsidR="00A00784" w:rsidRDefault="002913F2" w:rsidP="008355D9">
      <w:pPr>
        <w:pStyle w:val="ListParagraph"/>
        <w:numPr>
          <w:ilvl w:val="0"/>
          <w:numId w:val="41"/>
        </w:numPr>
        <w:spacing w:after="120" w:line="240" w:lineRule="auto"/>
        <w:ind w:left="567" w:hanging="567"/>
        <w:contextualSpacing w:val="0"/>
        <w:rPr>
          <w:sz w:val="22"/>
          <w:szCs w:val="22"/>
        </w:rPr>
      </w:pPr>
      <w:r>
        <w:rPr>
          <w:sz w:val="22"/>
          <w:szCs w:val="22"/>
        </w:rPr>
        <w:t>ACTIA must be notified of a</w:t>
      </w:r>
      <w:r w:rsidR="00A00784">
        <w:rPr>
          <w:sz w:val="22"/>
          <w:szCs w:val="22"/>
        </w:rPr>
        <w:t>ny action, claim, or legal proceedings that have been commenced by a third party against the Territory</w:t>
      </w:r>
      <w:r w:rsidR="009C5339">
        <w:rPr>
          <w:sz w:val="22"/>
          <w:szCs w:val="22"/>
        </w:rPr>
        <w:t xml:space="preserve"> or an employee</w:t>
      </w:r>
      <w:r w:rsidR="00A00784">
        <w:rPr>
          <w:sz w:val="22"/>
          <w:szCs w:val="22"/>
        </w:rPr>
        <w:t xml:space="preserve"> </w:t>
      </w:r>
      <w:r w:rsidR="00BA3CA2">
        <w:rPr>
          <w:sz w:val="22"/>
          <w:szCs w:val="22"/>
        </w:rPr>
        <w:t>(where the claim relates to something the i</w:t>
      </w:r>
      <w:r w:rsidR="00204EBD">
        <w:rPr>
          <w:sz w:val="22"/>
          <w:szCs w:val="22"/>
        </w:rPr>
        <w:t xml:space="preserve">ndividual </w:t>
      </w:r>
      <w:r w:rsidR="00BA3CA2">
        <w:rPr>
          <w:sz w:val="22"/>
          <w:szCs w:val="22"/>
        </w:rPr>
        <w:t>ha</w:t>
      </w:r>
      <w:r w:rsidR="00204EBD">
        <w:rPr>
          <w:sz w:val="22"/>
          <w:szCs w:val="22"/>
        </w:rPr>
        <w:t>s</w:t>
      </w:r>
      <w:r w:rsidR="00BA3CA2">
        <w:rPr>
          <w:sz w:val="22"/>
          <w:szCs w:val="22"/>
        </w:rPr>
        <w:t xml:space="preserve"> done or omitted to do in the course of their employment) </w:t>
      </w:r>
      <w:r w:rsidR="00A00784">
        <w:rPr>
          <w:sz w:val="22"/>
          <w:szCs w:val="22"/>
        </w:rPr>
        <w:t>as soon as possible.</w:t>
      </w:r>
    </w:p>
    <w:p w14:paraId="537D1A65" w14:textId="305584EE" w:rsidR="00F53FA9" w:rsidRDefault="00A00784" w:rsidP="008355D9">
      <w:pPr>
        <w:pStyle w:val="ListParagraph"/>
        <w:numPr>
          <w:ilvl w:val="0"/>
          <w:numId w:val="41"/>
        </w:numPr>
        <w:spacing w:after="120" w:line="240" w:lineRule="auto"/>
        <w:ind w:left="567" w:hanging="567"/>
        <w:contextualSpacing w:val="0"/>
        <w:rPr>
          <w:sz w:val="22"/>
          <w:szCs w:val="22"/>
        </w:rPr>
      </w:pPr>
      <w:r>
        <w:rPr>
          <w:sz w:val="22"/>
          <w:szCs w:val="22"/>
        </w:rPr>
        <w:t xml:space="preserve">Where the Territory </w:t>
      </w:r>
      <w:r w:rsidR="002913F2">
        <w:rPr>
          <w:sz w:val="22"/>
          <w:szCs w:val="22"/>
        </w:rPr>
        <w:t xml:space="preserve">is </w:t>
      </w:r>
      <w:r>
        <w:rPr>
          <w:sz w:val="22"/>
          <w:szCs w:val="22"/>
        </w:rPr>
        <w:t>given notice of an action, claim, or legal proceedings that ha</w:t>
      </w:r>
      <w:r w:rsidR="00BA3CA2">
        <w:rPr>
          <w:sz w:val="22"/>
          <w:szCs w:val="22"/>
        </w:rPr>
        <w:t>s</w:t>
      </w:r>
      <w:r>
        <w:rPr>
          <w:sz w:val="22"/>
          <w:szCs w:val="22"/>
        </w:rPr>
        <w:t xml:space="preserve"> been commenced by a third-party against an employee, </w:t>
      </w:r>
      <w:r w:rsidR="00DE2937">
        <w:rPr>
          <w:sz w:val="22"/>
          <w:szCs w:val="22"/>
        </w:rPr>
        <w:t>the Territory</w:t>
      </w:r>
      <w:r w:rsidR="00BA3CA2">
        <w:rPr>
          <w:sz w:val="22"/>
          <w:szCs w:val="22"/>
        </w:rPr>
        <w:t>’s</w:t>
      </w:r>
      <w:r w:rsidR="00DE2937">
        <w:rPr>
          <w:sz w:val="22"/>
          <w:szCs w:val="22"/>
        </w:rPr>
        <w:t xml:space="preserve"> </w:t>
      </w:r>
      <w:r>
        <w:rPr>
          <w:sz w:val="22"/>
          <w:szCs w:val="22"/>
        </w:rPr>
        <w:t xml:space="preserve">decision regarding indemnity for the employee will be </w:t>
      </w:r>
      <w:r w:rsidR="00DE2937">
        <w:rPr>
          <w:sz w:val="22"/>
          <w:szCs w:val="22"/>
        </w:rPr>
        <w:t xml:space="preserve">dependent on the facts </w:t>
      </w:r>
      <w:r w:rsidR="00A07B3E">
        <w:rPr>
          <w:sz w:val="22"/>
          <w:szCs w:val="22"/>
        </w:rPr>
        <w:t>and circumstances</w:t>
      </w:r>
      <w:r w:rsidR="00BA3CA2">
        <w:rPr>
          <w:sz w:val="22"/>
          <w:szCs w:val="22"/>
        </w:rPr>
        <w:t xml:space="preserve"> relating to the claim</w:t>
      </w:r>
      <w:r w:rsidR="00A72489">
        <w:rPr>
          <w:sz w:val="22"/>
          <w:szCs w:val="22"/>
        </w:rPr>
        <w:t xml:space="preserve">, primarily the conduct of the employee in light of the </w:t>
      </w:r>
      <w:r w:rsidR="00204EBD">
        <w:rPr>
          <w:sz w:val="22"/>
          <w:szCs w:val="22"/>
        </w:rPr>
        <w:t xml:space="preserve">Legal Services </w:t>
      </w:r>
      <w:r w:rsidR="00A72489">
        <w:rPr>
          <w:sz w:val="22"/>
          <w:szCs w:val="22"/>
        </w:rPr>
        <w:t xml:space="preserve">Directions and the matters discussed at paragraph </w:t>
      </w:r>
      <w:r w:rsidR="00476C03">
        <w:rPr>
          <w:sz w:val="22"/>
          <w:szCs w:val="22"/>
        </w:rPr>
        <w:fldChar w:fldCharType="begin"/>
      </w:r>
      <w:r w:rsidR="00476C03">
        <w:rPr>
          <w:sz w:val="22"/>
          <w:szCs w:val="22"/>
        </w:rPr>
        <w:instrText xml:space="preserve"> REF _Ref109041989 \r \h </w:instrText>
      </w:r>
      <w:r w:rsidR="00476C03">
        <w:rPr>
          <w:sz w:val="22"/>
          <w:szCs w:val="22"/>
        </w:rPr>
      </w:r>
      <w:r w:rsidR="00476C03">
        <w:rPr>
          <w:sz w:val="22"/>
          <w:szCs w:val="22"/>
        </w:rPr>
        <w:fldChar w:fldCharType="separate"/>
      </w:r>
      <w:r w:rsidR="00476C03">
        <w:rPr>
          <w:sz w:val="22"/>
          <w:szCs w:val="22"/>
        </w:rPr>
        <w:t>13</w:t>
      </w:r>
      <w:r w:rsidR="00476C03">
        <w:rPr>
          <w:sz w:val="22"/>
          <w:szCs w:val="22"/>
        </w:rPr>
        <w:fldChar w:fldCharType="end"/>
      </w:r>
      <w:r w:rsidR="00A72489">
        <w:rPr>
          <w:sz w:val="22"/>
          <w:szCs w:val="22"/>
        </w:rPr>
        <w:t xml:space="preserve"> above</w:t>
      </w:r>
      <w:r w:rsidR="00A07B3E">
        <w:rPr>
          <w:sz w:val="22"/>
          <w:szCs w:val="22"/>
        </w:rPr>
        <w:t xml:space="preserve">. </w:t>
      </w:r>
    </w:p>
    <w:p w14:paraId="02396341" w14:textId="6BC2CE14" w:rsidR="00A72489" w:rsidRPr="00F13431" w:rsidRDefault="00A72489" w:rsidP="00F13431">
      <w:pPr>
        <w:pStyle w:val="ListParagraph"/>
        <w:numPr>
          <w:ilvl w:val="0"/>
          <w:numId w:val="41"/>
        </w:numPr>
        <w:spacing w:after="120" w:line="240" w:lineRule="auto"/>
        <w:ind w:left="567" w:hanging="567"/>
        <w:contextualSpacing w:val="0"/>
        <w:rPr>
          <w:sz w:val="22"/>
          <w:szCs w:val="22"/>
        </w:rPr>
      </w:pPr>
      <w:r w:rsidRPr="00F13431">
        <w:rPr>
          <w:sz w:val="22"/>
          <w:szCs w:val="22"/>
        </w:rPr>
        <w:t xml:space="preserve">The </w:t>
      </w:r>
      <w:r w:rsidR="00AA2A69" w:rsidRPr="00F13431">
        <w:rPr>
          <w:sz w:val="22"/>
          <w:szCs w:val="22"/>
        </w:rPr>
        <w:t xml:space="preserve">Legal Services </w:t>
      </w:r>
      <w:r w:rsidRPr="00F13431">
        <w:rPr>
          <w:sz w:val="22"/>
          <w:szCs w:val="22"/>
        </w:rPr>
        <w:t>Directions further provide that:</w:t>
      </w:r>
    </w:p>
    <w:p w14:paraId="5F41D59A" w14:textId="523B8C78" w:rsidR="00A07B3E" w:rsidRDefault="00A07B3E" w:rsidP="008355D9">
      <w:pPr>
        <w:pStyle w:val="ListParagraph"/>
        <w:numPr>
          <w:ilvl w:val="1"/>
          <w:numId w:val="41"/>
        </w:numPr>
        <w:spacing w:after="120" w:line="240" w:lineRule="auto"/>
        <w:ind w:left="1434" w:hanging="357"/>
        <w:contextualSpacing w:val="0"/>
        <w:rPr>
          <w:sz w:val="22"/>
          <w:szCs w:val="22"/>
        </w:rPr>
      </w:pPr>
      <w:r>
        <w:rPr>
          <w:sz w:val="22"/>
          <w:szCs w:val="22"/>
        </w:rPr>
        <w:t xml:space="preserve">A decision whether to provide indemnification and assistance to an employee is a matter for the employee’s directorate in consultation with the </w:t>
      </w:r>
      <w:r w:rsidR="008641A7">
        <w:rPr>
          <w:sz w:val="22"/>
          <w:szCs w:val="22"/>
        </w:rPr>
        <w:t xml:space="preserve">Government </w:t>
      </w:r>
      <w:r>
        <w:rPr>
          <w:sz w:val="22"/>
          <w:szCs w:val="22"/>
        </w:rPr>
        <w:t xml:space="preserve">Solicitor. </w:t>
      </w:r>
    </w:p>
    <w:p w14:paraId="22DE2218" w14:textId="04893111" w:rsidR="00AB370D" w:rsidRDefault="001B04A1" w:rsidP="008355D9">
      <w:pPr>
        <w:pStyle w:val="ListParagraph"/>
        <w:numPr>
          <w:ilvl w:val="1"/>
          <w:numId w:val="41"/>
        </w:numPr>
        <w:spacing w:after="120" w:line="240" w:lineRule="auto"/>
        <w:ind w:left="1434" w:hanging="357"/>
        <w:contextualSpacing w:val="0"/>
        <w:rPr>
          <w:sz w:val="22"/>
          <w:szCs w:val="22"/>
        </w:rPr>
      </w:pPr>
      <w:r>
        <w:rPr>
          <w:sz w:val="22"/>
          <w:szCs w:val="22"/>
        </w:rPr>
        <w:t xml:space="preserve">Employees </w:t>
      </w:r>
      <w:r w:rsidR="00AB370D">
        <w:rPr>
          <w:sz w:val="22"/>
          <w:szCs w:val="22"/>
        </w:rPr>
        <w:t>may</w:t>
      </w:r>
      <w:r>
        <w:rPr>
          <w:sz w:val="22"/>
          <w:szCs w:val="22"/>
        </w:rPr>
        <w:t xml:space="preserve"> only be indemnified where they agree that </w:t>
      </w:r>
      <w:r w:rsidR="00AB370D">
        <w:rPr>
          <w:sz w:val="22"/>
          <w:szCs w:val="22"/>
        </w:rPr>
        <w:t>the proceedings</w:t>
      </w:r>
      <w:r>
        <w:rPr>
          <w:sz w:val="22"/>
          <w:szCs w:val="22"/>
        </w:rPr>
        <w:t xml:space="preserve"> will be controlled by the Territory</w:t>
      </w:r>
      <w:r w:rsidR="000B6D71">
        <w:rPr>
          <w:sz w:val="22"/>
          <w:szCs w:val="22"/>
        </w:rPr>
        <w:t xml:space="preserve"> (represented by the Government Solicitor)</w:t>
      </w:r>
      <w:r w:rsidR="003859C1">
        <w:rPr>
          <w:sz w:val="22"/>
          <w:szCs w:val="22"/>
        </w:rPr>
        <w:t>. Employees are required to</w:t>
      </w:r>
      <w:r>
        <w:rPr>
          <w:sz w:val="22"/>
          <w:szCs w:val="22"/>
        </w:rPr>
        <w:t xml:space="preserve"> </w:t>
      </w:r>
      <w:r w:rsidR="00537889">
        <w:rPr>
          <w:sz w:val="22"/>
          <w:szCs w:val="22"/>
        </w:rPr>
        <w:t xml:space="preserve">work cooperatively with the </w:t>
      </w:r>
      <w:r w:rsidR="000B6D71">
        <w:rPr>
          <w:sz w:val="22"/>
          <w:szCs w:val="22"/>
        </w:rPr>
        <w:t>Government Solicitor</w:t>
      </w:r>
      <w:r w:rsidR="00537889">
        <w:rPr>
          <w:sz w:val="22"/>
          <w:szCs w:val="22"/>
        </w:rPr>
        <w:t xml:space="preserve"> in respect of the proceedings and </w:t>
      </w:r>
      <w:r w:rsidR="003859C1">
        <w:rPr>
          <w:sz w:val="22"/>
          <w:szCs w:val="22"/>
        </w:rPr>
        <w:t xml:space="preserve">provide </w:t>
      </w:r>
      <w:r w:rsidR="007B0050">
        <w:rPr>
          <w:sz w:val="22"/>
          <w:szCs w:val="22"/>
        </w:rPr>
        <w:t xml:space="preserve">all </w:t>
      </w:r>
      <w:r w:rsidR="003859C1">
        <w:rPr>
          <w:sz w:val="22"/>
          <w:szCs w:val="22"/>
        </w:rPr>
        <w:t xml:space="preserve">assistance </w:t>
      </w:r>
      <w:r>
        <w:rPr>
          <w:sz w:val="22"/>
          <w:szCs w:val="22"/>
        </w:rPr>
        <w:t>required</w:t>
      </w:r>
      <w:r w:rsidR="007B0050">
        <w:rPr>
          <w:sz w:val="22"/>
          <w:szCs w:val="22"/>
        </w:rPr>
        <w:t xml:space="preserve"> by the Territory</w:t>
      </w:r>
      <w:r w:rsidR="00CE2BB9">
        <w:rPr>
          <w:sz w:val="22"/>
          <w:szCs w:val="22"/>
        </w:rPr>
        <w:t>,</w:t>
      </w:r>
      <w:r w:rsidR="007B0050">
        <w:rPr>
          <w:sz w:val="22"/>
          <w:szCs w:val="22"/>
        </w:rPr>
        <w:t xml:space="preserve"> in the conduct of the matter</w:t>
      </w:r>
      <w:r w:rsidR="00AB370D">
        <w:rPr>
          <w:sz w:val="22"/>
          <w:szCs w:val="22"/>
        </w:rPr>
        <w:t xml:space="preserve">. </w:t>
      </w:r>
    </w:p>
    <w:p w14:paraId="43E7559A" w14:textId="6286B44F" w:rsidR="00707BC8" w:rsidRDefault="00AB370D" w:rsidP="008355D9">
      <w:pPr>
        <w:pStyle w:val="ListParagraph"/>
        <w:numPr>
          <w:ilvl w:val="1"/>
          <w:numId w:val="41"/>
        </w:numPr>
        <w:spacing w:after="120" w:line="240" w:lineRule="auto"/>
        <w:ind w:left="1434" w:hanging="357"/>
        <w:contextualSpacing w:val="0"/>
        <w:rPr>
          <w:sz w:val="22"/>
          <w:szCs w:val="22"/>
        </w:rPr>
      </w:pPr>
      <w:r>
        <w:rPr>
          <w:sz w:val="22"/>
          <w:szCs w:val="22"/>
        </w:rPr>
        <w:t xml:space="preserve">The Territory may refuse to provide indemnification in circumstances where the employee has failed to notify </w:t>
      </w:r>
      <w:r w:rsidR="002913F2">
        <w:rPr>
          <w:sz w:val="22"/>
          <w:szCs w:val="22"/>
        </w:rPr>
        <w:t>the Territory</w:t>
      </w:r>
      <w:r>
        <w:rPr>
          <w:sz w:val="22"/>
          <w:szCs w:val="22"/>
        </w:rPr>
        <w:t xml:space="preserve"> of the proceedings</w:t>
      </w:r>
      <w:r w:rsidR="00223E17">
        <w:rPr>
          <w:sz w:val="22"/>
          <w:szCs w:val="22"/>
        </w:rPr>
        <w:t>,</w:t>
      </w:r>
      <w:r>
        <w:rPr>
          <w:sz w:val="22"/>
          <w:szCs w:val="22"/>
        </w:rPr>
        <w:t xml:space="preserve"> within a reasonable time of becoming aware of them. </w:t>
      </w:r>
    </w:p>
    <w:p w14:paraId="1EE8B32D" w14:textId="397F36CE" w:rsidR="00D11FB0" w:rsidRDefault="00AB370D" w:rsidP="008355D9">
      <w:pPr>
        <w:pStyle w:val="ListParagraph"/>
        <w:numPr>
          <w:ilvl w:val="0"/>
          <w:numId w:val="41"/>
        </w:numPr>
        <w:spacing w:after="120" w:line="240" w:lineRule="auto"/>
        <w:ind w:left="567" w:hanging="567"/>
        <w:contextualSpacing w:val="0"/>
        <w:rPr>
          <w:sz w:val="22"/>
          <w:szCs w:val="22"/>
        </w:rPr>
      </w:pPr>
      <w:r>
        <w:rPr>
          <w:sz w:val="22"/>
          <w:szCs w:val="22"/>
        </w:rPr>
        <w:t xml:space="preserve">In circumstances where the Territory provides indemnification to an employee, the Territory (represented by the Government Solicitor) will assume conduct of any claim on behalf of the employee and </w:t>
      </w:r>
      <w:r w:rsidR="007B0050">
        <w:rPr>
          <w:sz w:val="22"/>
          <w:szCs w:val="22"/>
        </w:rPr>
        <w:t>me</w:t>
      </w:r>
      <w:r w:rsidR="00204EBD">
        <w:rPr>
          <w:sz w:val="22"/>
          <w:szCs w:val="22"/>
        </w:rPr>
        <w:t>e</w:t>
      </w:r>
      <w:r w:rsidR="007B0050">
        <w:rPr>
          <w:sz w:val="22"/>
          <w:szCs w:val="22"/>
        </w:rPr>
        <w:t xml:space="preserve">t all </w:t>
      </w:r>
      <w:r>
        <w:rPr>
          <w:sz w:val="22"/>
          <w:szCs w:val="22"/>
        </w:rPr>
        <w:t>relevant costs. This includes the legal costs of defending the claim, as well as any damages awarded by a Court</w:t>
      </w:r>
      <w:r w:rsidR="00A15727">
        <w:rPr>
          <w:sz w:val="22"/>
          <w:szCs w:val="22"/>
        </w:rPr>
        <w:t>,</w:t>
      </w:r>
      <w:r>
        <w:rPr>
          <w:sz w:val="22"/>
          <w:szCs w:val="22"/>
        </w:rPr>
        <w:t xml:space="preserve"> or agreed between the Territory and </w:t>
      </w:r>
      <w:r w:rsidR="00A15727">
        <w:rPr>
          <w:sz w:val="22"/>
          <w:szCs w:val="22"/>
        </w:rPr>
        <w:t>any other party</w:t>
      </w:r>
      <w:r w:rsidR="007B0050">
        <w:rPr>
          <w:sz w:val="22"/>
          <w:szCs w:val="22"/>
        </w:rPr>
        <w:t xml:space="preserve">, by way of negotiated </w:t>
      </w:r>
      <w:r>
        <w:rPr>
          <w:sz w:val="22"/>
          <w:szCs w:val="22"/>
        </w:rPr>
        <w:t xml:space="preserve">settlement. </w:t>
      </w:r>
    </w:p>
    <w:p w14:paraId="6CACBA97" w14:textId="6A679B4D" w:rsidR="00D546B5" w:rsidRPr="00C93F18" w:rsidRDefault="00D546B5" w:rsidP="008355D9">
      <w:pPr>
        <w:pStyle w:val="ListParagraph"/>
        <w:numPr>
          <w:ilvl w:val="0"/>
          <w:numId w:val="41"/>
        </w:numPr>
        <w:spacing w:after="120" w:line="240" w:lineRule="auto"/>
        <w:ind w:left="567" w:hanging="567"/>
        <w:contextualSpacing w:val="0"/>
        <w:rPr>
          <w:sz w:val="22"/>
          <w:szCs w:val="22"/>
        </w:rPr>
      </w:pPr>
      <w:r w:rsidRPr="00C93F18">
        <w:rPr>
          <w:sz w:val="22"/>
          <w:szCs w:val="22"/>
        </w:rPr>
        <w:t xml:space="preserve">The procedure section of this advice is intended to provide clarity in relation to the indemnity process. Where a claim is made against an individual (i.e. the individual is named in the proceedings), procedural advice should be sought from ACTIA. </w:t>
      </w:r>
    </w:p>
    <w:p w14:paraId="3D5E716E" w14:textId="77777777" w:rsidR="008355D9" w:rsidRDefault="008355D9">
      <w:pPr>
        <w:spacing w:line="276" w:lineRule="auto"/>
        <w:rPr>
          <w:rFonts w:ascii="Montserrat" w:hAnsi="Montserrat"/>
          <w:b/>
          <w:color w:val="7030A0"/>
          <w:sz w:val="36"/>
          <w:szCs w:val="36"/>
        </w:rPr>
      </w:pPr>
      <w:r>
        <w:rPr>
          <w:rFonts w:ascii="Montserrat" w:hAnsi="Montserrat"/>
          <w:b/>
          <w:color w:val="7030A0"/>
          <w:sz w:val="36"/>
          <w:szCs w:val="36"/>
        </w:rPr>
        <w:br w:type="page"/>
      </w:r>
    </w:p>
    <w:p w14:paraId="67B36BB4" w14:textId="7E2DC7FF" w:rsidR="00F53FA9" w:rsidRPr="00A13992" w:rsidRDefault="00A42399" w:rsidP="00A13992">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lastRenderedPageBreak/>
        <w:t>R</w:t>
      </w:r>
      <w:r w:rsidR="00235C15" w:rsidRPr="00A13992">
        <w:rPr>
          <w:rFonts w:ascii="Montserrat" w:hAnsi="Montserrat"/>
          <w:b/>
          <w:color w:val="7030A0"/>
          <w:sz w:val="36"/>
          <w:szCs w:val="36"/>
        </w:rPr>
        <w:t xml:space="preserve">esponsibilities </w:t>
      </w:r>
    </w:p>
    <w:p w14:paraId="14913B00" w14:textId="0DAB4BE9" w:rsidR="00AF6BAB" w:rsidRDefault="00AF6BAB" w:rsidP="008355D9">
      <w:pPr>
        <w:pStyle w:val="ListParagraph"/>
        <w:numPr>
          <w:ilvl w:val="0"/>
          <w:numId w:val="41"/>
        </w:numPr>
        <w:spacing w:after="120" w:line="240" w:lineRule="auto"/>
        <w:ind w:left="567" w:hanging="567"/>
        <w:contextualSpacing w:val="0"/>
        <w:rPr>
          <w:sz w:val="22"/>
          <w:szCs w:val="22"/>
        </w:rPr>
      </w:pPr>
      <w:bookmarkStart w:id="3" w:name="_Hlk50932495"/>
      <w:r w:rsidRPr="008355D9">
        <w:rPr>
          <w:b/>
          <w:bCs/>
          <w:sz w:val="22"/>
          <w:szCs w:val="22"/>
        </w:rPr>
        <w:t>Employees</w:t>
      </w:r>
      <w:r>
        <w:rPr>
          <w:sz w:val="22"/>
          <w:szCs w:val="22"/>
        </w:rPr>
        <w:t xml:space="preserve"> are responsible for: </w:t>
      </w:r>
    </w:p>
    <w:p w14:paraId="279AA485" w14:textId="54124B94" w:rsidR="00AF6BAB" w:rsidRDefault="00AF6BAB" w:rsidP="008355D9">
      <w:pPr>
        <w:pStyle w:val="ListParagraph"/>
        <w:numPr>
          <w:ilvl w:val="1"/>
          <w:numId w:val="41"/>
        </w:numPr>
        <w:spacing w:after="120" w:line="240" w:lineRule="auto"/>
        <w:ind w:left="1434" w:hanging="357"/>
        <w:contextualSpacing w:val="0"/>
        <w:rPr>
          <w:sz w:val="22"/>
          <w:szCs w:val="22"/>
        </w:rPr>
      </w:pPr>
      <w:r>
        <w:rPr>
          <w:sz w:val="22"/>
          <w:szCs w:val="22"/>
        </w:rPr>
        <w:t xml:space="preserve">carrying out their duties in good faith in accordance with the ACTPS Code of </w:t>
      </w:r>
      <w:proofErr w:type="gramStart"/>
      <w:r>
        <w:rPr>
          <w:sz w:val="22"/>
          <w:szCs w:val="22"/>
        </w:rPr>
        <w:t>Conduct;</w:t>
      </w:r>
      <w:proofErr w:type="gramEnd"/>
    </w:p>
    <w:p w14:paraId="0CEC0846" w14:textId="04E5CACA" w:rsidR="001251FC" w:rsidRDefault="00AF6BAB" w:rsidP="008355D9">
      <w:pPr>
        <w:pStyle w:val="ListParagraph"/>
        <w:numPr>
          <w:ilvl w:val="1"/>
          <w:numId w:val="41"/>
        </w:numPr>
        <w:spacing w:after="120" w:line="240" w:lineRule="auto"/>
        <w:ind w:left="1434" w:hanging="357"/>
        <w:contextualSpacing w:val="0"/>
        <w:rPr>
          <w:sz w:val="22"/>
          <w:szCs w:val="22"/>
        </w:rPr>
      </w:pPr>
      <w:r>
        <w:rPr>
          <w:sz w:val="22"/>
          <w:szCs w:val="22"/>
        </w:rPr>
        <w:t xml:space="preserve">notifying their supervisor as soon as they become aware of </w:t>
      </w:r>
      <w:r w:rsidR="001251FC">
        <w:rPr>
          <w:sz w:val="22"/>
          <w:szCs w:val="22"/>
        </w:rPr>
        <w:t xml:space="preserve">any </w:t>
      </w:r>
      <w:r>
        <w:rPr>
          <w:sz w:val="22"/>
          <w:szCs w:val="22"/>
        </w:rPr>
        <w:t xml:space="preserve">legal </w:t>
      </w:r>
      <w:r w:rsidRPr="00626D86">
        <w:rPr>
          <w:sz w:val="22"/>
          <w:szCs w:val="22"/>
        </w:rPr>
        <w:t>proceedings,</w:t>
      </w:r>
      <w:r>
        <w:rPr>
          <w:sz w:val="22"/>
          <w:szCs w:val="22"/>
        </w:rPr>
        <w:t xml:space="preserve"> or proceedings associated with </w:t>
      </w:r>
      <w:r w:rsidR="001251FC">
        <w:rPr>
          <w:sz w:val="22"/>
          <w:szCs w:val="22"/>
        </w:rPr>
        <w:t>their</w:t>
      </w:r>
      <w:r>
        <w:rPr>
          <w:sz w:val="22"/>
          <w:szCs w:val="22"/>
        </w:rPr>
        <w:t xml:space="preserve"> professional obligations or </w:t>
      </w:r>
      <w:proofErr w:type="gramStart"/>
      <w:r>
        <w:rPr>
          <w:sz w:val="22"/>
          <w:szCs w:val="22"/>
        </w:rPr>
        <w:t>qualifications</w:t>
      </w:r>
      <w:r w:rsidR="001251FC">
        <w:rPr>
          <w:sz w:val="22"/>
          <w:szCs w:val="22"/>
        </w:rPr>
        <w:t>;</w:t>
      </w:r>
      <w:proofErr w:type="gramEnd"/>
    </w:p>
    <w:p w14:paraId="5A3F7980" w14:textId="38261AD0" w:rsidR="00AF6BAB" w:rsidRDefault="00195DF0" w:rsidP="008355D9">
      <w:pPr>
        <w:pStyle w:val="ListParagraph"/>
        <w:numPr>
          <w:ilvl w:val="1"/>
          <w:numId w:val="41"/>
        </w:numPr>
        <w:spacing w:after="120" w:line="240" w:lineRule="auto"/>
        <w:ind w:left="1434" w:hanging="357"/>
        <w:contextualSpacing w:val="0"/>
        <w:rPr>
          <w:sz w:val="22"/>
          <w:szCs w:val="22"/>
        </w:rPr>
      </w:pPr>
      <w:r>
        <w:rPr>
          <w:sz w:val="22"/>
          <w:szCs w:val="22"/>
        </w:rPr>
        <w:t xml:space="preserve">working cooperatively with the </w:t>
      </w:r>
      <w:r w:rsidR="000B6D71">
        <w:rPr>
          <w:sz w:val="22"/>
          <w:szCs w:val="22"/>
        </w:rPr>
        <w:t xml:space="preserve">Government Solicitor </w:t>
      </w:r>
      <w:r>
        <w:rPr>
          <w:sz w:val="22"/>
          <w:szCs w:val="22"/>
        </w:rPr>
        <w:t xml:space="preserve">in respect of </w:t>
      </w:r>
      <w:r w:rsidR="007B0050">
        <w:rPr>
          <w:sz w:val="22"/>
          <w:szCs w:val="22"/>
        </w:rPr>
        <w:t xml:space="preserve">any </w:t>
      </w:r>
      <w:r w:rsidR="00061A2D">
        <w:rPr>
          <w:sz w:val="22"/>
          <w:szCs w:val="22"/>
        </w:rPr>
        <w:t>matter where the Territory has agreed to indemnify the employee and where the Territory has assumed conduct</w:t>
      </w:r>
      <w:r w:rsidR="00E27F93">
        <w:rPr>
          <w:sz w:val="22"/>
          <w:szCs w:val="22"/>
        </w:rPr>
        <w:t xml:space="preserve"> of the matter</w:t>
      </w:r>
      <w:r w:rsidR="00061A2D">
        <w:rPr>
          <w:sz w:val="22"/>
          <w:szCs w:val="22"/>
        </w:rPr>
        <w:t xml:space="preserve">, </w:t>
      </w:r>
      <w:r>
        <w:rPr>
          <w:sz w:val="22"/>
          <w:szCs w:val="22"/>
        </w:rPr>
        <w:t xml:space="preserve">and </w:t>
      </w:r>
      <w:proofErr w:type="gramStart"/>
      <w:r w:rsidR="001251FC">
        <w:rPr>
          <w:sz w:val="22"/>
          <w:szCs w:val="22"/>
        </w:rPr>
        <w:t>providing assistance</w:t>
      </w:r>
      <w:proofErr w:type="gramEnd"/>
      <w:r w:rsidR="001251FC">
        <w:rPr>
          <w:sz w:val="22"/>
          <w:szCs w:val="22"/>
        </w:rPr>
        <w:t xml:space="preserve"> as required.</w:t>
      </w:r>
      <w:r w:rsidR="00AF6BAB">
        <w:rPr>
          <w:sz w:val="22"/>
          <w:szCs w:val="22"/>
        </w:rPr>
        <w:t xml:space="preserve"> </w:t>
      </w:r>
    </w:p>
    <w:p w14:paraId="54C7F408" w14:textId="2E259CE8" w:rsidR="00C45FD2" w:rsidRDefault="00C45FD2" w:rsidP="008355D9">
      <w:pPr>
        <w:pStyle w:val="ListParagraph"/>
        <w:numPr>
          <w:ilvl w:val="0"/>
          <w:numId w:val="41"/>
        </w:numPr>
        <w:spacing w:after="120" w:line="240" w:lineRule="auto"/>
        <w:ind w:left="567" w:hanging="567"/>
        <w:contextualSpacing w:val="0"/>
        <w:rPr>
          <w:sz w:val="22"/>
          <w:szCs w:val="22"/>
        </w:rPr>
      </w:pPr>
      <w:r w:rsidRPr="008355D9">
        <w:rPr>
          <w:b/>
          <w:bCs/>
          <w:sz w:val="22"/>
          <w:szCs w:val="22"/>
        </w:rPr>
        <w:t>Supervisors</w:t>
      </w:r>
      <w:r>
        <w:rPr>
          <w:sz w:val="22"/>
          <w:szCs w:val="22"/>
        </w:rPr>
        <w:t xml:space="preserve"> are responsible for:</w:t>
      </w:r>
    </w:p>
    <w:p w14:paraId="76D9714B" w14:textId="0FEDEE3E" w:rsidR="00C45FD2" w:rsidRDefault="000B6D71" w:rsidP="008355D9">
      <w:pPr>
        <w:pStyle w:val="ListParagraph"/>
        <w:numPr>
          <w:ilvl w:val="1"/>
          <w:numId w:val="41"/>
        </w:numPr>
        <w:spacing w:after="120" w:line="240" w:lineRule="auto"/>
        <w:ind w:left="1434" w:hanging="357"/>
        <w:contextualSpacing w:val="0"/>
        <w:rPr>
          <w:sz w:val="22"/>
          <w:szCs w:val="22"/>
        </w:rPr>
      </w:pPr>
      <w:r>
        <w:rPr>
          <w:sz w:val="22"/>
          <w:szCs w:val="22"/>
        </w:rPr>
        <w:t xml:space="preserve">notifying the head of the directorate/agency of any legal </w:t>
      </w:r>
      <w:r w:rsidRPr="008641A7">
        <w:rPr>
          <w:sz w:val="22"/>
          <w:szCs w:val="22"/>
        </w:rPr>
        <w:t xml:space="preserve">proceedings brought against an </w:t>
      </w:r>
      <w:proofErr w:type="gramStart"/>
      <w:r w:rsidRPr="008641A7">
        <w:rPr>
          <w:sz w:val="22"/>
          <w:szCs w:val="22"/>
        </w:rPr>
        <w:t>employee;</w:t>
      </w:r>
      <w:proofErr w:type="gramEnd"/>
    </w:p>
    <w:p w14:paraId="6F8D743F" w14:textId="66D3E724" w:rsidR="00C45FD2" w:rsidRDefault="000B6D71" w:rsidP="008355D9">
      <w:pPr>
        <w:pStyle w:val="ListParagraph"/>
        <w:numPr>
          <w:ilvl w:val="1"/>
          <w:numId w:val="41"/>
        </w:numPr>
        <w:spacing w:after="120" w:line="240" w:lineRule="auto"/>
        <w:ind w:left="1434" w:hanging="357"/>
        <w:contextualSpacing w:val="0"/>
        <w:rPr>
          <w:sz w:val="22"/>
          <w:szCs w:val="22"/>
        </w:rPr>
      </w:pPr>
      <w:r>
        <w:rPr>
          <w:sz w:val="22"/>
          <w:szCs w:val="22"/>
        </w:rPr>
        <w:t xml:space="preserve">working cooperatively with the employee and the Government Solicitor in respect of </w:t>
      </w:r>
      <w:r w:rsidR="007B0050">
        <w:rPr>
          <w:sz w:val="22"/>
          <w:szCs w:val="22"/>
        </w:rPr>
        <w:t xml:space="preserve">any legal </w:t>
      </w:r>
      <w:r>
        <w:rPr>
          <w:sz w:val="22"/>
          <w:szCs w:val="22"/>
        </w:rPr>
        <w:t xml:space="preserve">proceedings and </w:t>
      </w:r>
      <w:proofErr w:type="gramStart"/>
      <w:r>
        <w:rPr>
          <w:sz w:val="22"/>
          <w:szCs w:val="22"/>
        </w:rPr>
        <w:t>providing assistance</w:t>
      </w:r>
      <w:proofErr w:type="gramEnd"/>
      <w:r>
        <w:rPr>
          <w:sz w:val="22"/>
          <w:szCs w:val="22"/>
        </w:rPr>
        <w:t xml:space="preserve"> as required. </w:t>
      </w:r>
    </w:p>
    <w:p w14:paraId="2ADF5635" w14:textId="62ED2AB4" w:rsidR="00521270" w:rsidRDefault="002E5AE3" w:rsidP="008355D9">
      <w:pPr>
        <w:pStyle w:val="ListParagraph"/>
        <w:numPr>
          <w:ilvl w:val="0"/>
          <w:numId w:val="41"/>
        </w:numPr>
        <w:spacing w:after="120" w:line="240" w:lineRule="auto"/>
        <w:ind w:left="567" w:hanging="567"/>
        <w:contextualSpacing w:val="0"/>
        <w:rPr>
          <w:sz w:val="22"/>
          <w:szCs w:val="22"/>
        </w:rPr>
      </w:pPr>
      <w:r w:rsidRPr="008355D9">
        <w:rPr>
          <w:b/>
          <w:bCs/>
          <w:sz w:val="22"/>
          <w:szCs w:val="22"/>
        </w:rPr>
        <w:t>Director</w:t>
      </w:r>
      <w:r w:rsidR="002913F2" w:rsidRPr="008355D9">
        <w:rPr>
          <w:b/>
          <w:bCs/>
          <w:sz w:val="22"/>
          <w:szCs w:val="22"/>
        </w:rPr>
        <w:t>s</w:t>
      </w:r>
      <w:r w:rsidRPr="008355D9">
        <w:rPr>
          <w:b/>
          <w:bCs/>
          <w:sz w:val="22"/>
          <w:szCs w:val="22"/>
        </w:rPr>
        <w:t xml:space="preserve"> General </w:t>
      </w:r>
      <w:r w:rsidR="002913F2" w:rsidRPr="008355D9">
        <w:rPr>
          <w:b/>
          <w:bCs/>
          <w:sz w:val="22"/>
          <w:szCs w:val="22"/>
        </w:rPr>
        <w:t>(</w:t>
      </w:r>
      <w:r w:rsidRPr="008355D9">
        <w:rPr>
          <w:b/>
          <w:bCs/>
          <w:sz w:val="22"/>
          <w:szCs w:val="22"/>
        </w:rPr>
        <w:t>or equivalent</w:t>
      </w:r>
      <w:r w:rsidR="002913F2" w:rsidRPr="008355D9">
        <w:rPr>
          <w:b/>
          <w:bCs/>
          <w:sz w:val="22"/>
          <w:szCs w:val="22"/>
        </w:rPr>
        <w:t>)</w:t>
      </w:r>
      <w:r>
        <w:rPr>
          <w:sz w:val="22"/>
          <w:szCs w:val="22"/>
        </w:rPr>
        <w:t xml:space="preserve"> </w:t>
      </w:r>
      <w:r w:rsidR="003136D4">
        <w:rPr>
          <w:sz w:val="22"/>
          <w:szCs w:val="22"/>
        </w:rPr>
        <w:t>are responsible for:</w:t>
      </w:r>
    </w:p>
    <w:p w14:paraId="16EF45EA" w14:textId="63CFA614" w:rsidR="002E5AE3" w:rsidRDefault="003136D4" w:rsidP="008355D9">
      <w:pPr>
        <w:pStyle w:val="ListParagraph"/>
        <w:numPr>
          <w:ilvl w:val="1"/>
          <w:numId w:val="41"/>
        </w:numPr>
        <w:spacing w:after="120" w:line="240" w:lineRule="auto"/>
        <w:ind w:left="1434" w:hanging="357"/>
        <w:contextualSpacing w:val="0"/>
        <w:rPr>
          <w:sz w:val="22"/>
          <w:szCs w:val="22"/>
        </w:rPr>
      </w:pPr>
      <w:r>
        <w:rPr>
          <w:sz w:val="22"/>
          <w:szCs w:val="22"/>
        </w:rPr>
        <w:t>n</w:t>
      </w:r>
      <w:r w:rsidR="002E5AE3">
        <w:rPr>
          <w:sz w:val="22"/>
          <w:szCs w:val="22"/>
        </w:rPr>
        <w:t>otify</w:t>
      </w:r>
      <w:r>
        <w:rPr>
          <w:sz w:val="22"/>
          <w:szCs w:val="22"/>
        </w:rPr>
        <w:t>ing</w:t>
      </w:r>
      <w:r w:rsidR="002E5AE3">
        <w:rPr>
          <w:sz w:val="22"/>
          <w:szCs w:val="22"/>
        </w:rPr>
        <w:t xml:space="preserve"> ACTIA of every matter that </w:t>
      </w:r>
      <w:r>
        <w:rPr>
          <w:sz w:val="22"/>
          <w:szCs w:val="22"/>
        </w:rPr>
        <w:t xml:space="preserve">they become </w:t>
      </w:r>
      <w:r w:rsidR="002E5AE3">
        <w:rPr>
          <w:sz w:val="22"/>
          <w:szCs w:val="22"/>
        </w:rPr>
        <w:t xml:space="preserve">aware of, where an action is </w:t>
      </w:r>
      <w:r w:rsidR="00CF1530" w:rsidRPr="00CF1530">
        <w:rPr>
          <w:sz w:val="22"/>
          <w:szCs w:val="22"/>
        </w:rPr>
        <w:t>contemplated, anticipated</w:t>
      </w:r>
      <w:r w:rsidR="00CF1530">
        <w:rPr>
          <w:sz w:val="22"/>
          <w:szCs w:val="22"/>
        </w:rPr>
        <w:t xml:space="preserve"> </w:t>
      </w:r>
      <w:r w:rsidR="00CF1530" w:rsidRPr="00CF1530">
        <w:rPr>
          <w:sz w:val="22"/>
          <w:szCs w:val="22"/>
        </w:rPr>
        <w:t>(s</w:t>
      </w:r>
      <w:r w:rsidR="00CF1530">
        <w:rPr>
          <w:sz w:val="22"/>
          <w:szCs w:val="22"/>
        </w:rPr>
        <w:t>uch as where the circumstances indicate that a claim is likely)</w:t>
      </w:r>
      <w:r w:rsidR="002E5AE3">
        <w:rPr>
          <w:sz w:val="22"/>
          <w:szCs w:val="22"/>
        </w:rPr>
        <w:t xml:space="preserve"> or made directly against an employee o</w:t>
      </w:r>
      <w:r w:rsidR="00CF1530">
        <w:rPr>
          <w:sz w:val="22"/>
          <w:szCs w:val="22"/>
        </w:rPr>
        <w:t>r</w:t>
      </w:r>
      <w:r w:rsidR="002E5AE3">
        <w:rPr>
          <w:sz w:val="22"/>
          <w:szCs w:val="22"/>
        </w:rPr>
        <w:t xml:space="preserve"> the Territory</w:t>
      </w:r>
      <w:r w:rsidR="00CF1530">
        <w:rPr>
          <w:sz w:val="22"/>
          <w:szCs w:val="22"/>
        </w:rPr>
        <w:t xml:space="preserve"> </w:t>
      </w:r>
      <w:proofErr w:type="gramStart"/>
      <w:r w:rsidR="00CF1530">
        <w:rPr>
          <w:sz w:val="22"/>
          <w:szCs w:val="22"/>
        </w:rPr>
        <w:t>itself</w:t>
      </w:r>
      <w:r w:rsidR="002913F2">
        <w:rPr>
          <w:sz w:val="22"/>
          <w:szCs w:val="22"/>
        </w:rPr>
        <w:t>;</w:t>
      </w:r>
      <w:proofErr w:type="gramEnd"/>
    </w:p>
    <w:p w14:paraId="133DAD66" w14:textId="269D3D38" w:rsidR="002E5AE3" w:rsidRPr="002913F2" w:rsidRDefault="003136D4" w:rsidP="008355D9">
      <w:pPr>
        <w:pStyle w:val="ListParagraph"/>
        <w:numPr>
          <w:ilvl w:val="1"/>
          <w:numId w:val="41"/>
        </w:numPr>
        <w:spacing w:after="120" w:line="240" w:lineRule="auto"/>
        <w:ind w:left="1434" w:hanging="357"/>
        <w:contextualSpacing w:val="0"/>
        <w:rPr>
          <w:sz w:val="22"/>
          <w:szCs w:val="22"/>
        </w:rPr>
      </w:pPr>
      <w:r>
        <w:rPr>
          <w:sz w:val="22"/>
          <w:szCs w:val="22"/>
        </w:rPr>
        <w:t>d</w:t>
      </w:r>
      <w:r w:rsidR="002E5AE3">
        <w:rPr>
          <w:sz w:val="22"/>
          <w:szCs w:val="22"/>
        </w:rPr>
        <w:t>etermin</w:t>
      </w:r>
      <w:r>
        <w:rPr>
          <w:sz w:val="22"/>
          <w:szCs w:val="22"/>
        </w:rPr>
        <w:t>ing</w:t>
      </w:r>
      <w:r w:rsidR="002E5AE3">
        <w:rPr>
          <w:sz w:val="22"/>
          <w:szCs w:val="22"/>
        </w:rPr>
        <w:t xml:space="preserve"> if the directorate/agency will agree to indemnify an employee, in relation to an action taken against an employee</w:t>
      </w:r>
      <w:r w:rsidR="002913F2">
        <w:rPr>
          <w:sz w:val="22"/>
          <w:szCs w:val="22"/>
        </w:rPr>
        <w:t>.</w:t>
      </w:r>
    </w:p>
    <w:p w14:paraId="17A4D338" w14:textId="7D02B0A5" w:rsidR="00AB370D" w:rsidRDefault="00AB370D" w:rsidP="008355D9">
      <w:pPr>
        <w:pStyle w:val="ListParagraph"/>
        <w:numPr>
          <w:ilvl w:val="0"/>
          <w:numId w:val="41"/>
        </w:numPr>
        <w:spacing w:after="120" w:line="240" w:lineRule="auto"/>
        <w:ind w:left="567" w:hanging="567"/>
        <w:contextualSpacing w:val="0"/>
        <w:rPr>
          <w:sz w:val="22"/>
          <w:szCs w:val="22"/>
        </w:rPr>
      </w:pPr>
      <w:r w:rsidRPr="008355D9">
        <w:rPr>
          <w:b/>
          <w:bCs/>
          <w:sz w:val="22"/>
          <w:szCs w:val="22"/>
        </w:rPr>
        <w:t>Government Solicitor</w:t>
      </w:r>
      <w:r>
        <w:rPr>
          <w:sz w:val="22"/>
          <w:szCs w:val="22"/>
        </w:rPr>
        <w:t xml:space="preserve"> is responsible for: </w:t>
      </w:r>
    </w:p>
    <w:p w14:paraId="30F04A2A" w14:textId="3D0FEED6" w:rsidR="00FB42F3" w:rsidRDefault="00FB42F3" w:rsidP="008355D9">
      <w:pPr>
        <w:pStyle w:val="ListParagraph"/>
        <w:numPr>
          <w:ilvl w:val="1"/>
          <w:numId w:val="41"/>
        </w:numPr>
        <w:spacing w:after="120" w:line="240" w:lineRule="auto"/>
        <w:ind w:left="1434" w:hanging="357"/>
        <w:contextualSpacing w:val="0"/>
        <w:rPr>
          <w:sz w:val="22"/>
          <w:szCs w:val="22"/>
        </w:rPr>
      </w:pPr>
      <w:r>
        <w:rPr>
          <w:sz w:val="22"/>
          <w:szCs w:val="22"/>
        </w:rPr>
        <w:t xml:space="preserve">providing </w:t>
      </w:r>
      <w:r w:rsidR="00C45FD2">
        <w:rPr>
          <w:sz w:val="22"/>
          <w:szCs w:val="22"/>
        </w:rPr>
        <w:t xml:space="preserve">assistance in accordance with clause 7 of </w:t>
      </w:r>
      <w:r w:rsidR="00CF1530">
        <w:rPr>
          <w:sz w:val="22"/>
          <w:szCs w:val="22"/>
        </w:rPr>
        <w:t>the Legal</w:t>
      </w:r>
      <w:r w:rsidR="00E27F93">
        <w:rPr>
          <w:sz w:val="22"/>
          <w:szCs w:val="22"/>
        </w:rPr>
        <w:t xml:space="preserve"> Services </w:t>
      </w:r>
      <w:r w:rsidR="00A72489">
        <w:rPr>
          <w:sz w:val="22"/>
          <w:szCs w:val="22"/>
        </w:rPr>
        <w:t>Directions</w:t>
      </w:r>
      <w:r w:rsidR="00D326E8">
        <w:rPr>
          <w:sz w:val="22"/>
          <w:szCs w:val="22"/>
        </w:rPr>
        <w:t xml:space="preserve"> (including advice to directorates and agencies in relation to indemnification</w:t>
      </w:r>
      <w:proofErr w:type="gramStart"/>
      <w:r w:rsidR="00D326E8">
        <w:rPr>
          <w:sz w:val="22"/>
          <w:szCs w:val="22"/>
        </w:rPr>
        <w:t>)</w:t>
      </w:r>
      <w:r w:rsidR="00061A2D">
        <w:rPr>
          <w:sz w:val="22"/>
          <w:szCs w:val="22"/>
        </w:rPr>
        <w:t>;</w:t>
      </w:r>
      <w:proofErr w:type="gramEnd"/>
      <w:r w:rsidR="00061A2D">
        <w:rPr>
          <w:sz w:val="22"/>
          <w:szCs w:val="22"/>
        </w:rPr>
        <w:t xml:space="preserve"> </w:t>
      </w:r>
    </w:p>
    <w:p w14:paraId="4F2BE94D" w14:textId="1282791F" w:rsidR="00061A2D" w:rsidRDefault="002913F2" w:rsidP="008355D9">
      <w:pPr>
        <w:pStyle w:val="ListParagraph"/>
        <w:numPr>
          <w:ilvl w:val="1"/>
          <w:numId w:val="41"/>
        </w:numPr>
        <w:spacing w:after="120" w:line="240" w:lineRule="auto"/>
        <w:ind w:left="1434" w:hanging="357"/>
        <w:contextualSpacing w:val="0"/>
        <w:rPr>
          <w:sz w:val="22"/>
          <w:szCs w:val="22"/>
        </w:rPr>
      </w:pPr>
      <w:r>
        <w:rPr>
          <w:sz w:val="22"/>
          <w:szCs w:val="22"/>
        </w:rPr>
        <w:t>r</w:t>
      </w:r>
      <w:r w:rsidR="00D326E8">
        <w:rPr>
          <w:sz w:val="22"/>
          <w:szCs w:val="22"/>
        </w:rPr>
        <w:t>epresent</w:t>
      </w:r>
      <w:r>
        <w:rPr>
          <w:sz w:val="22"/>
          <w:szCs w:val="22"/>
        </w:rPr>
        <w:t>ing</w:t>
      </w:r>
      <w:r w:rsidR="00D326E8">
        <w:rPr>
          <w:sz w:val="22"/>
          <w:szCs w:val="22"/>
        </w:rPr>
        <w:t xml:space="preserve"> the Territory in relation to </w:t>
      </w:r>
      <w:r w:rsidR="00CE2BB9">
        <w:rPr>
          <w:sz w:val="22"/>
          <w:szCs w:val="22"/>
        </w:rPr>
        <w:t xml:space="preserve">matters </w:t>
      </w:r>
      <w:r w:rsidR="00061A2D">
        <w:rPr>
          <w:sz w:val="22"/>
          <w:szCs w:val="22"/>
        </w:rPr>
        <w:t>on behalf of employees, where indemnity has been agreed</w:t>
      </w:r>
      <w:r w:rsidR="00CE2BB9">
        <w:rPr>
          <w:sz w:val="22"/>
          <w:szCs w:val="22"/>
        </w:rPr>
        <w:t xml:space="preserve"> by the </w:t>
      </w:r>
      <w:proofErr w:type="gramStart"/>
      <w:r w:rsidR="00CE2BB9">
        <w:rPr>
          <w:sz w:val="22"/>
          <w:szCs w:val="22"/>
        </w:rPr>
        <w:t>Territory</w:t>
      </w:r>
      <w:r>
        <w:rPr>
          <w:sz w:val="22"/>
          <w:szCs w:val="22"/>
        </w:rPr>
        <w:t>;</w:t>
      </w:r>
      <w:proofErr w:type="gramEnd"/>
    </w:p>
    <w:p w14:paraId="7D7FE6F8" w14:textId="1B86A638" w:rsidR="00D326E8" w:rsidRPr="000B6D71" w:rsidRDefault="002913F2" w:rsidP="008355D9">
      <w:pPr>
        <w:pStyle w:val="ListParagraph"/>
        <w:numPr>
          <w:ilvl w:val="1"/>
          <w:numId w:val="41"/>
        </w:numPr>
        <w:spacing w:after="120" w:line="240" w:lineRule="auto"/>
        <w:ind w:left="1434" w:hanging="357"/>
        <w:contextualSpacing w:val="0"/>
        <w:rPr>
          <w:sz w:val="22"/>
          <w:szCs w:val="22"/>
        </w:rPr>
      </w:pPr>
      <w:r>
        <w:rPr>
          <w:sz w:val="22"/>
          <w:szCs w:val="22"/>
        </w:rPr>
        <w:t>p</w:t>
      </w:r>
      <w:r w:rsidR="00D326E8">
        <w:rPr>
          <w:sz w:val="22"/>
          <w:szCs w:val="22"/>
        </w:rPr>
        <w:t>rovid</w:t>
      </w:r>
      <w:r>
        <w:rPr>
          <w:sz w:val="22"/>
          <w:szCs w:val="22"/>
        </w:rPr>
        <w:t>ing</w:t>
      </w:r>
      <w:r w:rsidR="00D326E8">
        <w:rPr>
          <w:sz w:val="22"/>
          <w:szCs w:val="22"/>
        </w:rPr>
        <w:t xml:space="preserve"> legal advice to </w:t>
      </w:r>
      <w:r>
        <w:rPr>
          <w:sz w:val="22"/>
          <w:szCs w:val="22"/>
        </w:rPr>
        <w:t>d</w:t>
      </w:r>
      <w:r w:rsidR="00D326E8">
        <w:rPr>
          <w:sz w:val="22"/>
          <w:szCs w:val="22"/>
        </w:rPr>
        <w:t xml:space="preserve">irectorates, </w:t>
      </w:r>
      <w:r>
        <w:rPr>
          <w:sz w:val="22"/>
          <w:szCs w:val="22"/>
        </w:rPr>
        <w:t>a</w:t>
      </w:r>
      <w:r w:rsidR="00D326E8">
        <w:rPr>
          <w:sz w:val="22"/>
          <w:szCs w:val="22"/>
        </w:rPr>
        <w:t>gencies, and where relevant</w:t>
      </w:r>
      <w:r>
        <w:rPr>
          <w:sz w:val="22"/>
          <w:szCs w:val="22"/>
        </w:rPr>
        <w:t>,</w:t>
      </w:r>
      <w:r w:rsidR="00D326E8">
        <w:rPr>
          <w:sz w:val="22"/>
          <w:szCs w:val="22"/>
        </w:rPr>
        <w:t xml:space="preserve"> ACTIA</w:t>
      </w:r>
      <w:r>
        <w:rPr>
          <w:sz w:val="22"/>
          <w:szCs w:val="22"/>
        </w:rPr>
        <w:t>.</w:t>
      </w:r>
    </w:p>
    <w:p w14:paraId="280FDDD0" w14:textId="63E90CA0" w:rsidR="00F53FA9" w:rsidRDefault="004F250F" w:rsidP="008355D9">
      <w:pPr>
        <w:pStyle w:val="ListParagraph"/>
        <w:numPr>
          <w:ilvl w:val="0"/>
          <w:numId w:val="41"/>
        </w:numPr>
        <w:spacing w:after="120" w:line="240" w:lineRule="auto"/>
        <w:ind w:left="567" w:hanging="567"/>
        <w:contextualSpacing w:val="0"/>
        <w:rPr>
          <w:sz w:val="22"/>
          <w:szCs w:val="22"/>
        </w:rPr>
      </w:pPr>
      <w:r w:rsidRPr="008355D9">
        <w:rPr>
          <w:b/>
          <w:bCs/>
          <w:sz w:val="22"/>
          <w:szCs w:val="22"/>
        </w:rPr>
        <w:t>ACTIA</w:t>
      </w:r>
      <w:r>
        <w:rPr>
          <w:sz w:val="22"/>
          <w:szCs w:val="22"/>
        </w:rPr>
        <w:t xml:space="preserve"> is responsible for</w:t>
      </w:r>
      <w:r w:rsidR="00AF6BAB">
        <w:rPr>
          <w:sz w:val="22"/>
          <w:szCs w:val="22"/>
        </w:rPr>
        <w:t>:</w:t>
      </w:r>
    </w:p>
    <w:p w14:paraId="121DA757" w14:textId="4622915A" w:rsidR="00D326E8" w:rsidRDefault="00CF1530" w:rsidP="008355D9">
      <w:pPr>
        <w:pStyle w:val="ListParagraph"/>
        <w:numPr>
          <w:ilvl w:val="1"/>
          <w:numId w:val="41"/>
        </w:numPr>
        <w:spacing w:after="120" w:line="240" w:lineRule="auto"/>
        <w:ind w:left="1434" w:hanging="357"/>
        <w:contextualSpacing w:val="0"/>
        <w:rPr>
          <w:sz w:val="22"/>
          <w:szCs w:val="22"/>
        </w:rPr>
      </w:pPr>
      <w:r>
        <w:rPr>
          <w:sz w:val="22"/>
          <w:szCs w:val="22"/>
        </w:rPr>
        <w:t xml:space="preserve">consistent with ACTIA’s statutory functions, </w:t>
      </w:r>
      <w:r w:rsidR="002913F2">
        <w:rPr>
          <w:sz w:val="22"/>
          <w:szCs w:val="22"/>
        </w:rPr>
        <w:t>a</w:t>
      </w:r>
      <w:r w:rsidR="00D326E8">
        <w:rPr>
          <w:sz w:val="22"/>
          <w:szCs w:val="22"/>
        </w:rPr>
        <w:t xml:space="preserve">ssuming conduct of matters where </w:t>
      </w:r>
      <w:r w:rsidR="00521270">
        <w:rPr>
          <w:sz w:val="22"/>
          <w:szCs w:val="22"/>
        </w:rPr>
        <w:t xml:space="preserve">a claim is </w:t>
      </w:r>
      <w:r w:rsidR="002913F2">
        <w:rPr>
          <w:sz w:val="22"/>
          <w:szCs w:val="22"/>
        </w:rPr>
        <w:t>made,</w:t>
      </w:r>
      <w:r w:rsidR="00521270">
        <w:rPr>
          <w:sz w:val="22"/>
          <w:szCs w:val="22"/>
        </w:rPr>
        <w:t xml:space="preserve"> and </w:t>
      </w:r>
      <w:r w:rsidR="00D326E8">
        <w:rPr>
          <w:sz w:val="22"/>
          <w:szCs w:val="22"/>
        </w:rPr>
        <w:t xml:space="preserve">the Territory has agreed to indemnify an </w:t>
      </w:r>
      <w:proofErr w:type="gramStart"/>
      <w:r w:rsidR="00D326E8">
        <w:rPr>
          <w:sz w:val="22"/>
          <w:szCs w:val="22"/>
        </w:rPr>
        <w:t>employee</w:t>
      </w:r>
      <w:r w:rsidR="002913F2">
        <w:rPr>
          <w:sz w:val="22"/>
          <w:szCs w:val="22"/>
        </w:rPr>
        <w:t>;</w:t>
      </w:r>
      <w:proofErr w:type="gramEnd"/>
    </w:p>
    <w:p w14:paraId="73FE2844" w14:textId="3232DB1B" w:rsidR="00D326E8" w:rsidRDefault="002913F2" w:rsidP="008355D9">
      <w:pPr>
        <w:pStyle w:val="ListParagraph"/>
        <w:numPr>
          <w:ilvl w:val="1"/>
          <w:numId w:val="41"/>
        </w:numPr>
        <w:spacing w:after="120" w:line="240" w:lineRule="auto"/>
        <w:ind w:left="1434" w:hanging="357"/>
        <w:contextualSpacing w:val="0"/>
        <w:rPr>
          <w:sz w:val="22"/>
          <w:szCs w:val="22"/>
        </w:rPr>
      </w:pPr>
      <w:r>
        <w:rPr>
          <w:sz w:val="22"/>
          <w:szCs w:val="22"/>
        </w:rPr>
        <w:t>providing</w:t>
      </w:r>
      <w:r w:rsidR="00D326E8">
        <w:rPr>
          <w:sz w:val="22"/>
          <w:szCs w:val="22"/>
        </w:rPr>
        <w:t xml:space="preserve"> instructions to the </w:t>
      </w:r>
      <w:r w:rsidR="00A72489">
        <w:rPr>
          <w:sz w:val="22"/>
          <w:szCs w:val="22"/>
        </w:rPr>
        <w:t>Government Solicitor</w:t>
      </w:r>
      <w:r w:rsidR="00521270">
        <w:rPr>
          <w:sz w:val="22"/>
          <w:szCs w:val="22"/>
        </w:rPr>
        <w:t>,</w:t>
      </w:r>
      <w:r>
        <w:rPr>
          <w:sz w:val="22"/>
          <w:szCs w:val="22"/>
        </w:rPr>
        <w:t xml:space="preserve"> </w:t>
      </w:r>
      <w:r w:rsidR="00D326E8">
        <w:rPr>
          <w:sz w:val="22"/>
          <w:szCs w:val="22"/>
        </w:rPr>
        <w:t xml:space="preserve">where ACTIA have conduct of the </w:t>
      </w:r>
      <w:proofErr w:type="gramStart"/>
      <w:r w:rsidR="00D326E8">
        <w:rPr>
          <w:sz w:val="22"/>
          <w:szCs w:val="22"/>
        </w:rPr>
        <w:t>matter</w:t>
      </w:r>
      <w:r w:rsidR="004B153F">
        <w:rPr>
          <w:sz w:val="22"/>
          <w:szCs w:val="22"/>
        </w:rPr>
        <w:t>;</w:t>
      </w:r>
      <w:proofErr w:type="gramEnd"/>
    </w:p>
    <w:p w14:paraId="533567FC" w14:textId="6316A6DD" w:rsidR="00D40E63" w:rsidRDefault="00061A2D" w:rsidP="008355D9">
      <w:pPr>
        <w:pStyle w:val="ListParagraph"/>
        <w:numPr>
          <w:ilvl w:val="1"/>
          <w:numId w:val="41"/>
        </w:numPr>
        <w:spacing w:after="120" w:line="240" w:lineRule="auto"/>
        <w:ind w:left="1434" w:hanging="357"/>
        <w:contextualSpacing w:val="0"/>
        <w:rPr>
          <w:sz w:val="22"/>
          <w:szCs w:val="22"/>
        </w:rPr>
      </w:pPr>
      <w:r>
        <w:rPr>
          <w:sz w:val="22"/>
          <w:szCs w:val="22"/>
        </w:rPr>
        <w:t>s</w:t>
      </w:r>
      <w:r w:rsidR="00D40E63">
        <w:rPr>
          <w:sz w:val="22"/>
          <w:szCs w:val="22"/>
        </w:rPr>
        <w:t>ati</w:t>
      </w:r>
      <w:r>
        <w:rPr>
          <w:sz w:val="22"/>
          <w:szCs w:val="22"/>
        </w:rPr>
        <w:t>s</w:t>
      </w:r>
      <w:r w:rsidR="00D40E63">
        <w:rPr>
          <w:sz w:val="22"/>
          <w:szCs w:val="22"/>
        </w:rPr>
        <w:t>fying or settling claim</w:t>
      </w:r>
      <w:r>
        <w:rPr>
          <w:sz w:val="22"/>
          <w:szCs w:val="22"/>
        </w:rPr>
        <w:t>s</w:t>
      </w:r>
      <w:r w:rsidR="00D40E63">
        <w:rPr>
          <w:sz w:val="22"/>
          <w:szCs w:val="22"/>
        </w:rPr>
        <w:t xml:space="preserve"> in relation to Territory </w:t>
      </w:r>
      <w:proofErr w:type="gramStart"/>
      <w:r w:rsidR="00D40E63">
        <w:rPr>
          <w:sz w:val="22"/>
          <w:szCs w:val="22"/>
        </w:rPr>
        <w:t>risks</w:t>
      </w:r>
      <w:r w:rsidR="004B153F">
        <w:rPr>
          <w:sz w:val="22"/>
          <w:szCs w:val="22"/>
        </w:rPr>
        <w:t>;</w:t>
      </w:r>
      <w:proofErr w:type="gramEnd"/>
    </w:p>
    <w:p w14:paraId="2731E119" w14:textId="16D06167" w:rsidR="00AF6BAB" w:rsidRPr="00E66DB7" w:rsidRDefault="000B6D71" w:rsidP="008355D9">
      <w:pPr>
        <w:pStyle w:val="ListParagraph"/>
        <w:numPr>
          <w:ilvl w:val="1"/>
          <w:numId w:val="41"/>
        </w:numPr>
        <w:spacing w:after="120" w:line="240" w:lineRule="auto"/>
        <w:ind w:left="1434" w:hanging="357"/>
        <w:contextualSpacing w:val="0"/>
        <w:rPr>
          <w:sz w:val="22"/>
          <w:szCs w:val="22"/>
        </w:rPr>
      </w:pPr>
      <w:r w:rsidRPr="000B6D71">
        <w:rPr>
          <w:sz w:val="22"/>
          <w:szCs w:val="22"/>
        </w:rPr>
        <w:t>administer</w:t>
      </w:r>
      <w:r>
        <w:rPr>
          <w:sz w:val="22"/>
          <w:szCs w:val="22"/>
        </w:rPr>
        <w:t>ing</w:t>
      </w:r>
      <w:r w:rsidRPr="000B6D71">
        <w:rPr>
          <w:sz w:val="22"/>
          <w:szCs w:val="22"/>
        </w:rPr>
        <w:t xml:space="preserve"> the Territory’s self-insurance and insurance arrangements on behalf of the Territory</w:t>
      </w:r>
      <w:r>
        <w:rPr>
          <w:sz w:val="22"/>
          <w:szCs w:val="22"/>
        </w:rPr>
        <w:t xml:space="preserve">. </w:t>
      </w:r>
    </w:p>
    <w:bookmarkEnd w:id="3"/>
    <w:p w14:paraId="38BFFD5B" w14:textId="0373C1F8" w:rsidR="00A42399" w:rsidRDefault="00235C15" w:rsidP="00A13992">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t>Consultation</w:t>
      </w:r>
    </w:p>
    <w:p w14:paraId="6ECB31B6" w14:textId="1C9A7020" w:rsidR="00A42399" w:rsidRPr="004B153F" w:rsidRDefault="001251FC" w:rsidP="008355D9">
      <w:pPr>
        <w:pStyle w:val="ListParagraph"/>
        <w:numPr>
          <w:ilvl w:val="0"/>
          <w:numId w:val="41"/>
        </w:numPr>
        <w:spacing w:after="120" w:line="240" w:lineRule="auto"/>
        <w:ind w:left="567" w:hanging="567"/>
        <w:contextualSpacing w:val="0"/>
        <w:rPr>
          <w:sz w:val="22"/>
          <w:szCs w:val="22"/>
        </w:rPr>
      </w:pPr>
      <w:bookmarkStart w:id="4" w:name="_Hlk50931513"/>
      <w:r>
        <w:rPr>
          <w:sz w:val="22"/>
          <w:szCs w:val="22"/>
        </w:rPr>
        <w:t xml:space="preserve">This policy was </w:t>
      </w:r>
      <w:r w:rsidR="004B153F">
        <w:rPr>
          <w:sz w:val="22"/>
          <w:szCs w:val="22"/>
        </w:rPr>
        <w:t xml:space="preserve">developed in consultation with ACTIA, the Government Solicitor and </w:t>
      </w:r>
      <w:r w:rsidR="004B153F" w:rsidRPr="004B153F">
        <w:rPr>
          <w:sz w:val="22"/>
          <w:szCs w:val="22"/>
        </w:rPr>
        <w:t xml:space="preserve">the Workforce Capability and Governance Division, Chief Ministers, Treasury and Economic Development Directorate. </w:t>
      </w:r>
    </w:p>
    <w:bookmarkEnd w:id="4"/>
    <w:p w14:paraId="21E58CDF" w14:textId="77777777" w:rsidR="008E080B" w:rsidRDefault="008E080B">
      <w:pPr>
        <w:spacing w:line="276" w:lineRule="auto"/>
        <w:rPr>
          <w:rFonts w:ascii="Montserrat" w:hAnsi="Montserrat"/>
          <w:b/>
          <w:color w:val="7030A0"/>
          <w:sz w:val="36"/>
          <w:szCs w:val="36"/>
        </w:rPr>
      </w:pPr>
      <w:r>
        <w:rPr>
          <w:rFonts w:ascii="Montserrat" w:hAnsi="Montserrat"/>
          <w:b/>
          <w:color w:val="7030A0"/>
          <w:sz w:val="36"/>
          <w:szCs w:val="36"/>
        </w:rPr>
        <w:br w:type="page"/>
      </w:r>
    </w:p>
    <w:p w14:paraId="59DB8DD3" w14:textId="2E5C318C" w:rsidR="00DA3F10" w:rsidRPr="00A13992" w:rsidRDefault="00A30BF3" w:rsidP="00A13992">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lastRenderedPageBreak/>
        <w:t>References</w:t>
      </w:r>
    </w:p>
    <w:p w14:paraId="44D1AA87" w14:textId="2B7161AA" w:rsidR="00DA3F10" w:rsidRDefault="000449AB" w:rsidP="008355D9">
      <w:pPr>
        <w:pStyle w:val="ListParagraph"/>
        <w:numPr>
          <w:ilvl w:val="0"/>
          <w:numId w:val="41"/>
        </w:numPr>
        <w:spacing w:after="120" w:line="240" w:lineRule="auto"/>
        <w:ind w:left="567" w:hanging="567"/>
        <w:contextualSpacing w:val="0"/>
        <w:rPr>
          <w:sz w:val="22"/>
          <w:szCs w:val="22"/>
        </w:rPr>
      </w:pPr>
      <w:r>
        <w:rPr>
          <w:sz w:val="22"/>
          <w:szCs w:val="22"/>
        </w:rPr>
        <w:t>The relevant legislation, policy and employment arrangements underlying this policy are:</w:t>
      </w:r>
    </w:p>
    <w:p w14:paraId="6A1CBD5F" w14:textId="361E6008" w:rsidR="000449AB" w:rsidRPr="008355D9" w:rsidRDefault="00943BB3" w:rsidP="008355D9">
      <w:pPr>
        <w:pStyle w:val="ListParagraph"/>
        <w:numPr>
          <w:ilvl w:val="1"/>
          <w:numId w:val="41"/>
        </w:numPr>
        <w:spacing w:after="120" w:line="240" w:lineRule="auto"/>
        <w:ind w:left="1434" w:hanging="357"/>
        <w:contextualSpacing w:val="0"/>
        <w:rPr>
          <w:sz w:val="22"/>
          <w:szCs w:val="22"/>
        </w:rPr>
      </w:pPr>
      <w:hyperlink r:id="rId12" w:history="1">
        <w:r w:rsidR="000449AB" w:rsidRPr="008355D9">
          <w:t>Public Sector Management Act 1994</w:t>
        </w:r>
      </w:hyperlink>
    </w:p>
    <w:p w14:paraId="23D5E260" w14:textId="109423C0" w:rsidR="00780656" w:rsidRPr="008355D9" w:rsidRDefault="00943BB3" w:rsidP="008355D9">
      <w:pPr>
        <w:pStyle w:val="ListParagraph"/>
        <w:numPr>
          <w:ilvl w:val="1"/>
          <w:numId w:val="41"/>
        </w:numPr>
        <w:spacing w:after="120" w:line="240" w:lineRule="auto"/>
        <w:ind w:left="1434" w:hanging="357"/>
        <w:contextualSpacing w:val="0"/>
        <w:rPr>
          <w:sz w:val="22"/>
          <w:szCs w:val="22"/>
        </w:rPr>
      </w:pPr>
      <w:hyperlink r:id="rId13" w:history="1">
        <w:r w:rsidR="00780656" w:rsidRPr="008355D9">
          <w:t>ACTPS Code of Conduct</w:t>
        </w:r>
      </w:hyperlink>
    </w:p>
    <w:p w14:paraId="4BC8FD4D" w14:textId="1E2C39F8" w:rsidR="00391E28" w:rsidRPr="008355D9" w:rsidRDefault="00943BB3" w:rsidP="008355D9">
      <w:pPr>
        <w:pStyle w:val="ListParagraph"/>
        <w:numPr>
          <w:ilvl w:val="1"/>
          <w:numId w:val="41"/>
        </w:numPr>
        <w:spacing w:after="120" w:line="240" w:lineRule="auto"/>
        <w:ind w:left="1434" w:hanging="357"/>
        <w:contextualSpacing w:val="0"/>
      </w:pPr>
      <w:hyperlink r:id="rId14" w:history="1">
        <w:r w:rsidR="00391E28" w:rsidRPr="008355D9">
          <w:t>Law Officers (General) Legal Services Directions 2012</w:t>
        </w:r>
      </w:hyperlink>
    </w:p>
    <w:p w14:paraId="674BAF99" w14:textId="38D6139E" w:rsidR="000449AB" w:rsidRPr="008355D9" w:rsidRDefault="00943BB3" w:rsidP="008355D9">
      <w:pPr>
        <w:pStyle w:val="ListParagraph"/>
        <w:numPr>
          <w:ilvl w:val="1"/>
          <w:numId w:val="41"/>
        </w:numPr>
        <w:spacing w:after="120" w:line="240" w:lineRule="auto"/>
        <w:ind w:left="1434" w:hanging="357"/>
        <w:contextualSpacing w:val="0"/>
        <w:rPr>
          <w:sz w:val="22"/>
          <w:szCs w:val="22"/>
        </w:rPr>
      </w:pPr>
      <w:hyperlink r:id="rId15" w:history="1">
        <w:r w:rsidR="00263A23" w:rsidRPr="008355D9">
          <w:t>Insurance Authority Act 2005</w:t>
        </w:r>
      </w:hyperlink>
      <w:r w:rsidR="00A72489" w:rsidRPr="008355D9">
        <w:t>.</w:t>
      </w:r>
    </w:p>
    <w:p w14:paraId="243BA5AE" w14:textId="05C5C9F4" w:rsidR="00A01D02" w:rsidRPr="00A13992" w:rsidRDefault="00A01D02" w:rsidP="00A13992">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t>Further Information</w:t>
      </w:r>
    </w:p>
    <w:p w14:paraId="4F7CEE84" w14:textId="77777777" w:rsidR="00AF6BAB" w:rsidRPr="00AF6BAB" w:rsidRDefault="00391E28" w:rsidP="008355D9">
      <w:pPr>
        <w:pStyle w:val="ListParagraph"/>
        <w:numPr>
          <w:ilvl w:val="0"/>
          <w:numId w:val="41"/>
        </w:numPr>
        <w:spacing w:after="120" w:line="240" w:lineRule="auto"/>
        <w:ind w:left="567" w:hanging="567"/>
        <w:contextualSpacing w:val="0"/>
        <w:rPr>
          <w:sz w:val="22"/>
          <w:szCs w:val="22"/>
        </w:rPr>
      </w:pPr>
      <w:r>
        <w:rPr>
          <w:sz w:val="22"/>
          <w:szCs w:val="22"/>
        </w:rPr>
        <w:t xml:space="preserve">If you have further questions about the application of this policy, please contact the Whole of Government Industrial Relations and Public Sector Employment team, Workforce Capability and Governance, Chief Minister, Treasury and Economic Development Directorate on </w:t>
      </w:r>
      <w:hyperlink r:id="rId16" w:history="1">
        <w:r w:rsidRPr="008355D9">
          <w:t>eba@act.gov.au</w:t>
        </w:r>
      </w:hyperlink>
      <w:r>
        <w:rPr>
          <w:sz w:val="22"/>
          <w:szCs w:val="22"/>
        </w:rPr>
        <w:t xml:space="preserve"> </w:t>
      </w:r>
    </w:p>
    <w:p w14:paraId="2CA72005" w14:textId="3C5EA700" w:rsidR="00A42399" w:rsidRPr="00CF1530" w:rsidRDefault="00AF6BAB" w:rsidP="00AF6BAB">
      <w:pPr>
        <w:rPr>
          <w:rFonts w:ascii="Montserrat" w:hAnsi="Montserrat"/>
          <w:b/>
          <w:color w:val="7030A0"/>
          <w:sz w:val="36"/>
          <w:szCs w:val="36"/>
        </w:rPr>
      </w:pPr>
      <w:r>
        <w:rPr>
          <w:rFonts w:ascii="Montserrat" w:hAnsi="Montserrat"/>
          <w:b/>
          <w:color w:val="7030A0"/>
          <w:sz w:val="36"/>
          <w:szCs w:val="36"/>
        </w:rPr>
        <w:t>R</w:t>
      </w:r>
      <w:r w:rsidR="00A30BF3" w:rsidRPr="00AF6BAB">
        <w:rPr>
          <w:rFonts w:ascii="Montserrat" w:hAnsi="Montserrat"/>
          <w:b/>
          <w:color w:val="7030A0"/>
          <w:sz w:val="36"/>
          <w:szCs w:val="36"/>
        </w:rPr>
        <w:t>eview</w:t>
      </w:r>
    </w:p>
    <w:p w14:paraId="43DE8823" w14:textId="485A9F2A" w:rsidR="00A42399" w:rsidRPr="00A13992" w:rsidRDefault="00A42399" w:rsidP="008355D9">
      <w:pPr>
        <w:pStyle w:val="ListParagraph"/>
        <w:numPr>
          <w:ilvl w:val="0"/>
          <w:numId w:val="41"/>
        </w:numPr>
        <w:spacing w:after="120" w:line="240" w:lineRule="auto"/>
        <w:ind w:left="567" w:hanging="567"/>
        <w:contextualSpacing w:val="0"/>
        <w:rPr>
          <w:sz w:val="22"/>
          <w:szCs w:val="22"/>
        </w:rPr>
      </w:pPr>
      <w:r w:rsidRPr="00A13992">
        <w:rPr>
          <w:sz w:val="22"/>
          <w:szCs w:val="22"/>
        </w:rPr>
        <w:t xml:space="preserve">This policy </w:t>
      </w:r>
      <w:r w:rsidR="00773FAB" w:rsidRPr="00A13992">
        <w:rPr>
          <w:sz w:val="22"/>
          <w:szCs w:val="22"/>
        </w:rPr>
        <w:t xml:space="preserve">is due for review </w:t>
      </w:r>
      <w:r w:rsidR="00F53FA9" w:rsidRPr="00A13992">
        <w:rPr>
          <w:sz w:val="22"/>
          <w:szCs w:val="22"/>
        </w:rPr>
        <w:t>3</w:t>
      </w:r>
      <w:r w:rsidRPr="00A13992">
        <w:rPr>
          <w:sz w:val="22"/>
          <w:szCs w:val="22"/>
        </w:rPr>
        <w:t xml:space="preserve"> year</w:t>
      </w:r>
      <w:r w:rsidR="00F53FA9" w:rsidRPr="00A13992">
        <w:rPr>
          <w:sz w:val="22"/>
          <w:szCs w:val="22"/>
        </w:rPr>
        <w:t>s from the last issued or reviewed date</w:t>
      </w:r>
      <w:r w:rsidR="00A30BF3" w:rsidRPr="00A13992">
        <w:rPr>
          <w:sz w:val="22"/>
          <w:szCs w:val="22"/>
        </w:rPr>
        <w:t>, or earlier where there are changes that affect the operation of the policy.</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843"/>
      </w:tblGrid>
      <w:tr w:rsidR="005A2756" w:rsidRPr="005A2756" w14:paraId="460EDAE5" w14:textId="77777777" w:rsidTr="005A2756">
        <w:tc>
          <w:tcPr>
            <w:tcW w:w="4342" w:type="dxa"/>
          </w:tcPr>
          <w:bookmarkEnd w:id="0"/>
          <w:p w14:paraId="4660C564" w14:textId="69587852" w:rsidR="005A2756" w:rsidRPr="005A2756" w:rsidRDefault="005A2756" w:rsidP="005A2756">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Document name:</w:t>
            </w:r>
            <w:r w:rsidR="00391E28">
              <w:rPr>
                <w:rFonts w:ascii="Calibri" w:eastAsia="Times New Roman" w:hAnsi="Calibri"/>
                <w:sz w:val="20"/>
                <w:szCs w:val="20"/>
                <w:lang w:val="en-US" w:eastAsia="en-US"/>
              </w:rPr>
              <w:t xml:space="preserve"> Vicarious Liability Policy Advice </w:t>
            </w:r>
          </w:p>
        </w:tc>
        <w:tc>
          <w:tcPr>
            <w:tcW w:w="4843" w:type="dxa"/>
          </w:tcPr>
          <w:p w14:paraId="09817269" w14:textId="0D220805" w:rsidR="005A2756" w:rsidRPr="005A2756" w:rsidRDefault="005A2756" w:rsidP="005A2756">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Prepared by:</w:t>
            </w:r>
            <w:r w:rsidR="00F13431">
              <w:rPr>
                <w:rFonts w:ascii="Calibri" w:eastAsia="Times New Roman" w:hAnsi="Calibri"/>
                <w:sz w:val="20"/>
                <w:szCs w:val="20"/>
                <w:lang w:val="en-US" w:eastAsia="en-US"/>
              </w:rPr>
              <w:t xml:space="preserve"> </w:t>
            </w:r>
            <w:r w:rsidR="00391E28" w:rsidRPr="00391E28">
              <w:rPr>
                <w:rFonts w:ascii="Calibri" w:eastAsia="Times New Roman" w:hAnsi="Calibri"/>
                <w:sz w:val="20"/>
                <w:szCs w:val="20"/>
                <w:lang w:val="en-US" w:eastAsia="en-US"/>
              </w:rPr>
              <w:t>Industrial Relations and Public Sector Employment, Workforce Capability &amp; Governance, CMTEDD</w:t>
            </w:r>
          </w:p>
        </w:tc>
      </w:tr>
      <w:tr w:rsidR="005A2756" w:rsidRPr="005A2756" w14:paraId="589A0727" w14:textId="77777777" w:rsidTr="005A2756">
        <w:tc>
          <w:tcPr>
            <w:tcW w:w="4342" w:type="dxa"/>
            <w:tcBorders>
              <w:bottom w:val="single" w:sz="4" w:space="0" w:color="auto"/>
            </w:tcBorders>
          </w:tcPr>
          <w:p w14:paraId="42F0583C" w14:textId="153C2B24" w:rsidR="005A2756" w:rsidRPr="005A2756" w:rsidRDefault="00773FAB" w:rsidP="005A2756">
            <w:pPr>
              <w:tabs>
                <w:tab w:val="left" w:pos="1327"/>
              </w:tabs>
              <w:spacing w:after="0" w:line="240" w:lineRule="auto"/>
              <w:rPr>
                <w:rFonts w:ascii="Calibri" w:eastAsia="Times New Roman" w:hAnsi="Calibri"/>
                <w:sz w:val="20"/>
                <w:szCs w:val="20"/>
                <w:lang w:val="en-US" w:eastAsia="en-US"/>
              </w:rPr>
            </w:pPr>
            <w:r>
              <w:rPr>
                <w:rFonts w:ascii="Calibri" w:eastAsia="Times New Roman" w:hAnsi="Calibri"/>
                <w:sz w:val="20"/>
                <w:szCs w:val="20"/>
                <w:lang w:val="en-US" w:eastAsia="en-US"/>
              </w:rPr>
              <w:t>Policy Number</w:t>
            </w:r>
            <w:r w:rsidR="005A2756" w:rsidRPr="005A2756">
              <w:rPr>
                <w:rFonts w:ascii="Calibri" w:eastAsia="Times New Roman" w:hAnsi="Calibri"/>
                <w:sz w:val="20"/>
                <w:szCs w:val="20"/>
                <w:lang w:val="en-US" w:eastAsia="en-US"/>
              </w:rPr>
              <w:t>:</w:t>
            </w:r>
          </w:p>
        </w:tc>
        <w:tc>
          <w:tcPr>
            <w:tcW w:w="4843" w:type="dxa"/>
            <w:tcBorders>
              <w:bottom w:val="single" w:sz="4" w:space="0" w:color="auto"/>
            </w:tcBorders>
          </w:tcPr>
          <w:p w14:paraId="1975D5DC" w14:textId="13ADBA80" w:rsidR="005A2756" w:rsidRPr="005A2756" w:rsidRDefault="005A2756" w:rsidP="005A2756">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Feedback to:</w:t>
            </w:r>
            <w:r w:rsidR="00391E28">
              <w:rPr>
                <w:rFonts w:ascii="Calibri" w:eastAsia="Times New Roman" w:hAnsi="Calibri"/>
                <w:sz w:val="20"/>
                <w:szCs w:val="20"/>
                <w:lang w:val="en-US" w:eastAsia="en-US"/>
              </w:rPr>
              <w:t xml:space="preserve"> </w:t>
            </w:r>
            <w:hyperlink r:id="rId17" w:history="1">
              <w:r w:rsidR="00391E28" w:rsidRPr="005D53FB">
                <w:rPr>
                  <w:rStyle w:val="Hyperlink"/>
                  <w:rFonts w:ascii="Calibri" w:eastAsia="Times New Roman" w:hAnsi="Calibri"/>
                  <w:sz w:val="20"/>
                  <w:szCs w:val="20"/>
                  <w:lang w:val="en-US" w:eastAsia="en-US"/>
                </w:rPr>
                <w:t>eba@act.gov.au</w:t>
              </w:r>
            </w:hyperlink>
            <w:r w:rsidR="00391E28">
              <w:rPr>
                <w:rFonts w:ascii="Calibri" w:eastAsia="Times New Roman" w:hAnsi="Calibri"/>
                <w:sz w:val="20"/>
                <w:szCs w:val="20"/>
                <w:lang w:val="en-US" w:eastAsia="en-US"/>
              </w:rPr>
              <w:t xml:space="preserve"> </w:t>
            </w:r>
          </w:p>
        </w:tc>
      </w:tr>
      <w:tr w:rsidR="005A2756" w:rsidRPr="005A2756" w14:paraId="04133B67" w14:textId="77777777" w:rsidTr="005A2756">
        <w:tc>
          <w:tcPr>
            <w:tcW w:w="4342" w:type="dxa"/>
            <w:tcBorders>
              <w:bottom w:val="single" w:sz="4" w:space="0" w:color="auto"/>
              <w:right w:val="nil"/>
            </w:tcBorders>
          </w:tcPr>
          <w:p w14:paraId="28113FC8" w14:textId="502CF2A2" w:rsidR="005A2756" w:rsidRPr="005A2756" w:rsidRDefault="005A2756" w:rsidP="005A2756">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Issue Date:</w:t>
            </w:r>
            <w:r w:rsidR="00773FAB">
              <w:rPr>
                <w:rFonts w:ascii="Calibri" w:eastAsia="Times New Roman" w:hAnsi="Calibri"/>
                <w:sz w:val="20"/>
                <w:szCs w:val="20"/>
                <w:lang w:val="en-US" w:eastAsia="en-US"/>
              </w:rPr>
              <w:t xml:space="preserve"> </w:t>
            </w:r>
          </w:p>
        </w:tc>
        <w:tc>
          <w:tcPr>
            <w:tcW w:w="4843" w:type="dxa"/>
            <w:tcBorders>
              <w:left w:val="nil"/>
              <w:bottom w:val="single" w:sz="4" w:space="0" w:color="auto"/>
            </w:tcBorders>
          </w:tcPr>
          <w:p w14:paraId="38C8A29D" w14:textId="2D58C693" w:rsidR="005A2756" w:rsidRPr="005A2756" w:rsidRDefault="005A2756" w:rsidP="005A2756">
            <w:pPr>
              <w:tabs>
                <w:tab w:val="left" w:pos="1327"/>
              </w:tabs>
              <w:spacing w:after="0" w:line="240" w:lineRule="auto"/>
              <w:rPr>
                <w:rFonts w:ascii="Calibri" w:eastAsia="Times New Roman" w:hAnsi="Calibri"/>
                <w:sz w:val="20"/>
                <w:szCs w:val="20"/>
                <w:lang w:val="en-US" w:eastAsia="en-US"/>
              </w:rPr>
            </w:pPr>
            <w:r w:rsidRPr="005A2756">
              <w:rPr>
                <w:rFonts w:ascii="Calibri" w:eastAsia="Times New Roman" w:hAnsi="Calibri"/>
                <w:sz w:val="20"/>
                <w:szCs w:val="20"/>
                <w:lang w:val="en-US" w:eastAsia="en-US"/>
              </w:rPr>
              <w:t>Review Date:</w:t>
            </w:r>
            <w:r w:rsidR="00773FAB">
              <w:rPr>
                <w:rFonts w:ascii="Calibri" w:eastAsia="Times New Roman" w:hAnsi="Calibri"/>
                <w:sz w:val="20"/>
                <w:szCs w:val="20"/>
                <w:lang w:val="en-US" w:eastAsia="en-US"/>
              </w:rPr>
              <w:t xml:space="preserve"> </w:t>
            </w:r>
          </w:p>
        </w:tc>
      </w:tr>
    </w:tbl>
    <w:p w14:paraId="4B197F0E" w14:textId="77777777" w:rsidR="00A42399" w:rsidRPr="004D5A4D" w:rsidRDefault="00A42399" w:rsidP="005A2756">
      <w:pPr>
        <w:rPr>
          <w:rFonts w:ascii="Calibri" w:hAnsi="Calibri" w:cs="Arial"/>
        </w:rPr>
      </w:pPr>
    </w:p>
    <w:p w14:paraId="33350C8E" w14:textId="269FBDD1" w:rsidR="00A42399" w:rsidRPr="00A13992" w:rsidRDefault="00A30BF3" w:rsidP="00A13992">
      <w:pPr>
        <w:keepNext/>
        <w:suppressAutoHyphens/>
        <w:spacing w:before="240" w:after="60" w:line="300" w:lineRule="exact"/>
        <w:outlineLvl w:val="1"/>
        <w:rPr>
          <w:rFonts w:ascii="Montserrat" w:hAnsi="Montserrat"/>
          <w:b/>
          <w:color w:val="7030A0"/>
          <w:sz w:val="36"/>
          <w:szCs w:val="36"/>
        </w:rPr>
      </w:pPr>
      <w:r w:rsidRPr="00A13992">
        <w:rPr>
          <w:rFonts w:ascii="Montserrat" w:hAnsi="Montserrat"/>
          <w:b/>
          <w:color w:val="7030A0"/>
          <w:sz w:val="36"/>
          <w:szCs w:val="36"/>
        </w:rPr>
        <w:t>Approval Authority</w:t>
      </w:r>
    </w:p>
    <w:p w14:paraId="0354A2F1" w14:textId="33574246" w:rsidR="00235C15" w:rsidRDefault="00A42399" w:rsidP="008355D9">
      <w:pPr>
        <w:pStyle w:val="ListParagraph"/>
        <w:numPr>
          <w:ilvl w:val="0"/>
          <w:numId w:val="41"/>
        </w:numPr>
        <w:spacing w:after="120" w:line="240" w:lineRule="auto"/>
        <w:ind w:left="567" w:hanging="567"/>
        <w:contextualSpacing w:val="0"/>
        <w:rPr>
          <w:sz w:val="22"/>
          <w:szCs w:val="22"/>
        </w:rPr>
      </w:pPr>
      <w:r w:rsidRPr="00E66DB7">
        <w:rPr>
          <w:sz w:val="22"/>
          <w:szCs w:val="22"/>
        </w:rPr>
        <w:t>This policy is approved by</w:t>
      </w:r>
      <w:r w:rsidR="00391E28">
        <w:rPr>
          <w:sz w:val="22"/>
          <w:szCs w:val="22"/>
        </w:rPr>
        <w:t>:</w:t>
      </w:r>
    </w:p>
    <w:p w14:paraId="205FB99C" w14:textId="2052675A" w:rsidR="00A13992" w:rsidRPr="00A13992" w:rsidRDefault="00391E28" w:rsidP="008E080B">
      <w:pPr>
        <w:ind w:left="567"/>
        <w:rPr>
          <w:sz w:val="24"/>
          <w:szCs w:val="24"/>
        </w:rPr>
        <w:sectPr w:rsidR="00A13992" w:rsidRPr="00A13992" w:rsidSect="00A30BF3">
          <w:footerReference w:type="even" r:id="rId18"/>
          <w:footerReference w:type="default" r:id="rId19"/>
          <w:headerReference w:type="first" r:id="rId20"/>
          <w:footerReference w:type="first" r:id="rId21"/>
          <w:type w:val="continuous"/>
          <w:pgSz w:w="11906" w:h="16838" w:code="9"/>
          <w:pgMar w:top="708" w:right="1418" w:bottom="1418" w:left="851" w:header="567" w:footer="0" w:gutter="0"/>
          <w:cols w:space="708"/>
          <w:titlePg/>
          <w:docGrid w:linePitch="360"/>
        </w:sectPr>
      </w:pPr>
      <w:r>
        <w:rPr>
          <w:sz w:val="22"/>
          <w:szCs w:val="22"/>
        </w:rPr>
        <w:t>Dr Damian West</w:t>
      </w:r>
      <w:r>
        <w:rPr>
          <w:sz w:val="22"/>
          <w:szCs w:val="22"/>
        </w:rPr>
        <w:br/>
        <w:t>Deputy Director-General</w:t>
      </w:r>
      <w:r>
        <w:rPr>
          <w:sz w:val="22"/>
          <w:szCs w:val="22"/>
        </w:rPr>
        <w:br/>
        <w:t xml:space="preserve">Workforce Capability and Governance </w:t>
      </w:r>
      <w:r>
        <w:rPr>
          <w:sz w:val="22"/>
          <w:szCs w:val="22"/>
        </w:rPr>
        <w:br/>
        <w:t>Chief Minister, Treasury and Economic Development Directorate</w:t>
      </w:r>
      <w:r>
        <w:rPr>
          <w:sz w:val="22"/>
          <w:szCs w:val="22"/>
        </w:rPr>
        <w:br/>
        <w:t xml:space="preserve">On behalf of the Head of Service </w:t>
      </w:r>
      <w:r>
        <w:rPr>
          <w:sz w:val="22"/>
          <w:szCs w:val="22"/>
        </w:rPr>
        <w:br/>
      </w:r>
      <w:r w:rsidR="00F13431">
        <w:rPr>
          <w:sz w:val="22"/>
          <w:szCs w:val="22"/>
        </w:rPr>
        <w:t xml:space="preserve">   </w:t>
      </w:r>
      <w:r w:rsidR="004B153F">
        <w:rPr>
          <w:sz w:val="22"/>
          <w:szCs w:val="22"/>
        </w:rPr>
        <w:t xml:space="preserve"> </w:t>
      </w:r>
      <w:r>
        <w:rPr>
          <w:sz w:val="22"/>
          <w:szCs w:val="22"/>
        </w:rPr>
        <w:t>202</w:t>
      </w:r>
      <w:r w:rsidR="004B153F">
        <w:rPr>
          <w:sz w:val="22"/>
          <w:szCs w:val="22"/>
        </w:rPr>
        <w:t>2</w:t>
      </w:r>
      <w:r>
        <w:rPr>
          <w:sz w:val="22"/>
          <w:szCs w:val="22"/>
        </w:rPr>
        <w:br/>
      </w:r>
    </w:p>
    <w:p w14:paraId="4E2FAC72" w14:textId="77777777" w:rsidR="00A42399" w:rsidRPr="00A42399" w:rsidRDefault="00A42399" w:rsidP="008E080B">
      <w:pPr>
        <w:spacing w:before="200" w:line="220" w:lineRule="exact"/>
      </w:pPr>
    </w:p>
    <w:sectPr w:rsidR="00A42399" w:rsidRPr="00A42399" w:rsidSect="00837D7E">
      <w:type w:val="continuous"/>
      <w:pgSz w:w="11906" w:h="16838" w:code="9"/>
      <w:pgMar w:top="2268" w:right="1418" w:bottom="1701" w:left="851" w:header="567"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ADA1" w14:textId="77777777" w:rsidR="006114C9" w:rsidRDefault="006114C9" w:rsidP="00665B9F">
      <w:pPr>
        <w:spacing w:after="0" w:line="240" w:lineRule="auto"/>
      </w:pPr>
      <w:r>
        <w:separator/>
      </w:r>
    </w:p>
  </w:endnote>
  <w:endnote w:type="continuationSeparator" w:id="0">
    <w:p w14:paraId="040D6D83" w14:textId="77777777" w:rsidR="006114C9" w:rsidRDefault="006114C9"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39A" w14:textId="3F94C268" w:rsidR="00C74B4C" w:rsidRPr="00C74B4C" w:rsidRDefault="00C74B4C" w:rsidP="00C74B4C">
    <w:pPr>
      <w:tabs>
        <w:tab w:val="center" w:pos="4513"/>
        <w:tab w:val="right" w:pos="9026"/>
      </w:tabs>
      <w:spacing w:after="0" w:line="240" w:lineRule="auto"/>
      <w:rPr>
        <w:b/>
      </w:rPr>
    </w:pPr>
    <w:r>
      <w:rPr>
        <w:b/>
      </w:rPr>
      <w:t xml:space="preserve">Date Issued: </w:t>
    </w:r>
    <w:r>
      <w:rPr>
        <w:b/>
      </w:rPr>
      <w:tab/>
    </w:r>
    <w:r>
      <w:rPr>
        <w:b/>
      </w:rPr>
      <w:tab/>
    </w:r>
    <w:r w:rsidR="001F76F0">
      <w:rPr>
        <w:b/>
      </w:rPr>
      <w:t>Issued</w:t>
    </w:r>
    <w:r>
      <w:rPr>
        <w:b/>
      </w:rPr>
      <w:t xml:space="preserve"> by: </w:t>
    </w:r>
  </w:p>
  <w:p w14:paraId="259C6416" w14:textId="77777777" w:rsidR="00C74B4C" w:rsidRPr="00C74B4C" w:rsidRDefault="00C74B4C" w:rsidP="00C74B4C">
    <w:pPr>
      <w:tabs>
        <w:tab w:val="center" w:pos="4513"/>
        <w:tab w:val="right" w:pos="9026"/>
      </w:tabs>
      <w:spacing w:after="0" w:line="240" w:lineRule="auto"/>
      <w:rPr>
        <w:b/>
      </w:rPr>
    </w:pPr>
  </w:p>
  <w:p w14:paraId="0ED8936D" w14:textId="77777777" w:rsidR="00C74B4C" w:rsidRDefault="00C74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33CA" w14:textId="4DF15843" w:rsidR="00456560" w:rsidRDefault="004C2E98" w:rsidP="004C2E98">
    <w:pPr>
      <w:pStyle w:val="Folio"/>
      <w:tabs>
        <w:tab w:val="left" w:pos="4089"/>
        <w:tab w:val="left" w:pos="8520"/>
        <w:tab w:val="right" w:pos="9637"/>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noProof/>
      </w:rPr>
      <mc:AlternateContent>
        <mc:Choice Requires="wps">
          <w:drawing>
            <wp:anchor distT="0" distB="0" distL="114300" distR="114300" simplePos="0" relativeHeight="251659776" behindDoc="0" locked="0" layoutInCell="1" allowOverlap="1" wp14:anchorId="7EB71A2B" wp14:editId="5173EF23">
              <wp:simplePos x="0" y="0"/>
              <wp:positionH relativeFrom="column">
                <wp:posOffset>2908300</wp:posOffset>
              </wp:positionH>
              <wp:positionV relativeFrom="paragraph">
                <wp:posOffset>202565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B71A2B" id="_x0000_t202" coordsize="21600,21600" o:spt="202" path="m,l,21600r21600,l21600,xe">
              <v:stroke joinstyle="miter"/>
              <v:path gradientshapeok="t" o:connecttype="rect"/>
            </v:shapetype>
            <v:shape id="Text Box 11" o:spid="_x0000_s1027" type="#_x0000_t202" style="position:absolute;margin-left:229pt;margin-top:15.95pt;width:287pt;height: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" filled="f" stroked="f" strokeweight=".5pt">
              <v:textbo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9008" w14:textId="77777777" w:rsidR="00662096" w:rsidRPr="00662096" w:rsidRDefault="00662096" w:rsidP="00662096">
    <w:pPr>
      <w:rPr>
        <w:color w:val="FFFFFF" w:themeColor="background1"/>
      </w:rPr>
    </w:pPr>
    <w:r>
      <w:rPr>
        <w:noProof/>
      </w:rPr>
      <mc:AlternateContent>
        <mc:Choice Requires="wps">
          <w:drawing>
            <wp:anchor distT="0" distB="0" distL="114300" distR="114300" simplePos="0" relativeHeight="251658752" behindDoc="0" locked="0" layoutInCell="1" allowOverlap="1" wp14:anchorId="0EF4D8E7" wp14:editId="6231DEBF">
              <wp:simplePos x="0" y="0"/>
              <wp:positionH relativeFrom="column">
                <wp:posOffset>3047365</wp:posOffset>
              </wp:positionH>
              <wp:positionV relativeFrom="paragraph">
                <wp:posOffset>138430</wp:posOffset>
              </wp:positionV>
              <wp:extent cx="3644900" cy="539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4D8E7" id="_x0000_t202" coordsize="21600,21600" o:spt="202" path="m,l,21600r21600,l21600,xe">
              <v:stroke joinstyle="miter"/>
              <v:path gradientshapeok="t" o:connecttype="rect"/>
            </v:shapetype>
            <v:shape id="_x0000_s1028" type="#_x0000_t202" style="position:absolute;margin-left:239.95pt;margin-top:10.9pt;width:287pt;height:4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" filled="f" stroked="f" strokeweight=".5pt">
              <v:textbo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14:paraId="5E663A0D" w14:textId="77777777" w:rsidR="00662096" w:rsidRDefault="00662096">
    <w:pPr>
      <w:pStyle w:val="Footer"/>
    </w:pPr>
    <w:r>
      <w:rPr>
        <w:noProof/>
      </w:rPr>
      <mc:AlternateContent>
        <mc:Choice Requires="wps">
          <w:drawing>
            <wp:anchor distT="0" distB="0" distL="114300" distR="114300" simplePos="0" relativeHeight="251657728" behindDoc="1" locked="0" layoutInCell="1" allowOverlap="1" wp14:anchorId="2E3B3482" wp14:editId="63B3EA7C">
              <wp:simplePos x="0" y="0"/>
              <wp:positionH relativeFrom="column">
                <wp:posOffset>316865</wp:posOffset>
              </wp:positionH>
              <wp:positionV relativeFrom="page">
                <wp:posOffset>10182225</wp:posOffset>
              </wp:positionV>
              <wp:extent cx="171450" cy="171450"/>
              <wp:effectExtent l="0" t="0" r="0" b="0"/>
              <wp:wrapNone/>
              <wp:docPr id="8" name="Rectangle 8" descr="LinkedIn">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5793F" id="Rectangle 8" o:spid="_x0000_s1026" alt="LinkedIn" href="https://au.linkedin.com/company/act-government" style="position:absolute;margin-left:24.95pt;margin-top:801.75pt;width:13.5pt;height:13.5pt;z-index:-2516587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6704" behindDoc="1" locked="0" layoutInCell="1" allowOverlap="1" wp14:anchorId="0CB15C5D" wp14:editId="2089322C">
              <wp:simplePos x="0" y="0"/>
              <wp:positionH relativeFrom="column">
                <wp:posOffset>112077</wp:posOffset>
              </wp:positionH>
              <wp:positionV relativeFrom="page">
                <wp:posOffset>10182225</wp:posOffset>
              </wp:positionV>
              <wp:extent cx="171450" cy="171450"/>
              <wp:effectExtent l="0" t="0" r="0" b="0"/>
              <wp:wrapNone/>
              <wp:docPr id="7" name="Rectangle 7" descr="Twitter">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166C8" id="Rectangle 7" o:spid="_x0000_s1026" alt="Twitter" href="https://twitter.com/actgovernment" style="position:absolute;margin-left:8.8pt;margin-top:801.75pt;width:13.5pt;height:13.5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5680" behindDoc="1" locked="0" layoutInCell="1" allowOverlap="1" wp14:anchorId="76D80FD7" wp14:editId="5B5F354C">
              <wp:simplePos x="0" y="0"/>
              <wp:positionH relativeFrom="column">
                <wp:posOffset>-83185</wp:posOffset>
              </wp:positionH>
              <wp:positionV relativeFrom="page">
                <wp:posOffset>10182225</wp:posOffset>
              </wp:positionV>
              <wp:extent cx="171450" cy="171450"/>
              <wp:effectExtent l="0" t="0" r="0" b="0"/>
              <wp:wrapNone/>
              <wp:docPr id="3" name="Rectangle 3" descr="Facebook">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673FC" id="Rectangle 3" o:spid="_x0000_s1026" alt="Facebook" href="https://www.facebook.com/ACTGov/" style="position:absolute;margin-left:-6.55pt;margin-top:801.75pt;width:13.5pt;height:13.5pt;z-index:-2516608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88AF" w14:textId="77777777" w:rsidR="006114C9" w:rsidRDefault="006114C9" w:rsidP="00665B9F">
      <w:pPr>
        <w:spacing w:after="0" w:line="240" w:lineRule="auto"/>
      </w:pPr>
      <w:r>
        <w:separator/>
      </w:r>
    </w:p>
  </w:footnote>
  <w:footnote w:type="continuationSeparator" w:id="0">
    <w:p w14:paraId="288F3CD1" w14:textId="77777777" w:rsidR="006114C9" w:rsidRDefault="006114C9"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2BA7" w14:textId="083F763E" w:rsidR="00D66353" w:rsidRDefault="000E35B3">
    <w:pPr>
      <w:pStyle w:val="Header"/>
    </w:pPr>
    <w:r>
      <w:rPr>
        <w:noProof/>
      </w:rPr>
      <w:drawing>
        <wp:anchor distT="0" distB="0" distL="114300" distR="114300" simplePos="0" relativeHeight="251654656" behindDoc="1" locked="0" layoutInCell="1" allowOverlap="1" wp14:anchorId="67A9F3F2" wp14:editId="439C647D">
          <wp:simplePos x="0" y="0"/>
          <wp:positionH relativeFrom="page">
            <wp:align>left</wp:align>
          </wp:positionH>
          <wp:positionV relativeFrom="paragraph">
            <wp:posOffset>-120378</wp:posOffset>
          </wp:positionV>
          <wp:extent cx="7556967" cy="10689771"/>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4452C5"/>
    <w:multiLevelType w:val="hybridMultilevel"/>
    <w:tmpl w:val="EE4EB50C"/>
    <w:lvl w:ilvl="0" w:tplc="76340F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4643F"/>
    <w:multiLevelType w:val="hybridMultilevel"/>
    <w:tmpl w:val="2254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B262E35"/>
    <w:multiLevelType w:val="hybridMultilevel"/>
    <w:tmpl w:val="74789F32"/>
    <w:lvl w:ilvl="0" w:tplc="E056D1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CCA219B"/>
    <w:multiLevelType w:val="hybridMultilevel"/>
    <w:tmpl w:val="0546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9B6A15"/>
    <w:multiLevelType w:val="hybridMultilevel"/>
    <w:tmpl w:val="FAAAEC42"/>
    <w:lvl w:ilvl="0" w:tplc="76340F96">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DBE72E4"/>
    <w:multiLevelType w:val="hybridMultilevel"/>
    <w:tmpl w:val="E51C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8" w15:restartNumberingAfterBreak="0">
    <w:nsid w:val="49C1276C"/>
    <w:multiLevelType w:val="hybridMultilevel"/>
    <w:tmpl w:val="1B201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3"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4067F12"/>
    <w:multiLevelType w:val="hybridMultilevel"/>
    <w:tmpl w:val="33547890"/>
    <w:lvl w:ilvl="0" w:tplc="CD5CCCE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061DF"/>
    <w:multiLevelType w:val="hybridMultilevel"/>
    <w:tmpl w:val="0B0C32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E7616A"/>
    <w:multiLevelType w:val="hybridMultilevel"/>
    <w:tmpl w:val="ED34A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9" w15:restartNumberingAfterBreak="0">
    <w:nsid w:val="6EC132FA"/>
    <w:multiLevelType w:val="hybridMultilevel"/>
    <w:tmpl w:val="19CC0A26"/>
    <w:lvl w:ilvl="0" w:tplc="0C09000F">
      <w:start w:val="1"/>
      <w:numFmt w:val="decimal"/>
      <w:lvlText w:val="%1."/>
      <w:lvlJc w:val="left"/>
      <w:pPr>
        <w:ind w:left="720" w:hanging="360"/>
      </w:pPr>
    </w:lvl>
    <w:lvl w:ilvl="1" w:tplc="C7E4F260">
      <w:start w:val="1"/>
      <w:numFmt w:val="lowerLetter"/>
      <w:lvlText w:val="%2."/>
      <w:lvlJc w:val="left"/>
      <w:pPr>
        <w:ind w:left="1440" w:hanging="360"/>
      </w:pPr>
      <w:rPr>
        <w:i w:val="0"/>
        <w:i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E713E5"/>
    <w:multiLevelType w:val="hybridMultilevel"/>
    <w:tmpl w:val="CCF679AE"/>
    <w:lvl w:ilvl="0" w:tplc="E056D1D6">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1"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6"/>
  </w:num>
  <w:num w:numId="4">
    <w:abstractNumId w:val="32"/>
  </w:num>
  <w:num w:numId="5">
    <w:abstractNumId w:val="26"/>
  </w:num>
  <w:num w:numId="6">
    <w:abstractNumId w:val="20"/>
  </w:num>
  <w:num w:numId="7">
    <w:abstractNumId w:val="41"/>
  </w:num>
  <w:num w:numId="8">
    <w:abstractNumId w:val="24"/>
  </w:num>
  <w:num w:numId="9">
    <w:abstractNumId w:val="11"/>
  </w:num>
  <w:num w:numId="10">
    <w:abstractNumId w:val="27"/>
  </w:num>
  <w:num w:numId="11">
    <w:abstractNumId w:val="21"/>
  </w:num>
  <w:num w:numId="12">
    <w:abstractNumId w:val="33"/>
  </w:num>
  <w:num w:numId="13">
    <w:abstractNumId w:val="15"/>
  </w:num>
  <w:num w:numId="14">
    <w:abstractNumId w:val="22"/>
  </w:num>
  <w:num w:numId="15">
    <w:abstractNumId w:val="25"/>
  </w:num>
  <w:num w:numId="16">
    <w:abstractNumId w:val="14"/>
  </w:num>
  <w:num w:numId="17">
    <w:abstractNumId w:val="18"/>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9"/>
  </w:num>
  <w:num w:numId="31">
    <w:abstractNumId w:val="17"/>
  </w:num>
  <w:num w:numId="32">
    <w:abstractNumId w:val="13"/>
  </w:num>
  <w:num w:numId="33">
    <w:abstractNumId w:val="34"/>
  </w:num>
  <w:num w:numId="34">
    <w:abstractNumId w:val="12"/>
  </w:num>
  <w:num w:numId="35">
    <w:abstractNumId w:val="19"/>
  </w:num>
  <w:num w:numId="36">
    <w:abstractNumId w:val="23"/>
  </w:num>
  <w:num w:numId="37">
    <w:abstractNumId w:val="28"/>
  </w:num>
  <w:num w:numId="38">
    <w:abstractNumId w:val="37"/>
  </w:num>
  <w:num w:numId="39">
    <w:abstractNumId w:val="35"/>
  </w:num>
  <w:num w:numId="40">
    <w:abstractNumId w:val="16"/>
  </w:num>
  <w:num w:numId="41">
    <w:abstractNumId w:val="39"/>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evenAndOddHeaders/>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FA"/>
    <w:rsid w:val="000016B9"/>
    <w:rsid w:val="00006148"/>
    <w:rsid w:val="000068D5"/>
    <w:rsid w:val="00030790"/>
    <w:rsid w:val="00030CC1"/>
    <w:rsid w:val="00034546"/>
    <w:rsid w:val="00036B92"/>
    <w:rsid w:val="000406C3"/>
    <w:rsid w:val="000419C1"/>
    <w:rsid w:val="00043B50"/>
    <w:rsid w:val="000449AB"/>
    <w:rsid w:val="00050533"/>
    <w:rsid w:val="0005063F"/>
    <w:rsid w:val="0005196D"/>
    <w:rsid w:val="00061A2D"/>
    <w:rsid w:val="00064C45"/>
    <w:rsid w:val="000650AF"/>
    <w:rsid w:val="00065CEA"/>
    <w:rsid w:val="00067FFD"/>
    <w:rsid w:val="00070067"/>
    <w:rsid w:val="00076803"/>
    <w:rsid w:val="00080914"/>
    <w:rsid w:val="00090A83"/>
    <w:rsid w:val="000A0A01"/>
    <w:rsid w:val="000A2FFC"/>
    <w:rsid w:val="000A5E3A"/>
    <w:rsid w:val="000A6B63"/>
    <w:rsid w:val="000A6EFA"/>
    <w:rsid w:val="000B13CB"/>
    <w:rsid w:val="000B6D71"/>
    <w:rsid w:val="000C3F1E"/>
    <w:rsid w:val="000C6C34"/>
    <w:rsid w:val="000E35B3"/>
    <w:rsid w:val="000F3ACB"/>
    <w:rsid w:val="000F5CCD"/>
    <w:rsid w:val="000F5D86"/>
    <w:rsid w:val="0011798B"/>
    <w:rsid w:val="001251FC"/>
    <w:rsid w:val="00145027"/>
    <w:rsid w:val="0015010B"/>
    <w:rsid w:val="001501D9"/>
    <w:rsid w:val="00150EEB"/>
    <w:rsid w:val="00152EB7"/>
    <w:rsid w:val="00155A7B"/>
    <w:rsid w:val="0016080C"/>
    <w:rsid w:val="001623DE"/>
    <w:rsid w:val="00174C31"/>
    <w:rsid w:val="00186C6A"/>
    <w:rsid w:val="001912A2"/>
    <w:rsid w:val="00195DF0"/>
    <w:rsid w:val="001966FA"/>
    <w:rsid w:val="00197666"/>
    <w:rsid w:val="001A0139"/>
    <w:rsid w:val="001A0956"/>
    <w:rsid w:val="001A4D20"/>
    <w:rsid w:val="001B04A1"/>
    <w:rsid w:val="001C08B0"/>
    <w:rsid w:val="001C1FF2"/>
    <w:rsid w:val="001C37DB"/>
    <w:rsid w:val="001D3BC0"/>
    <w:rsid w:val="001E7690"/>
    <w:rsid w:val="001E76BA"/>
    <w:rsid w:val="001F76F0"/>
    <w:rsid w:val="002009BA"/>
    <w:rsid w:val="00204EBD"/>
    <w:rsid w:val="00214A8E"/>
    <w:rsid w:val="00215465"/>
    <w:rsid w:val="00217E79"/>
    <w:rsid w:val="00223E17"/>
    <w:rsid w:val="00235C15"/>
    <w:rsid w:val="00251255"/>
    <w:rsid w:val="00263A23"/>
    <w:rsid w:val="002643A3"/>
    <w:rsid w:val="00266A8F"/>
    <w:rsid w:val="002826FA"/>
    <w:rsid w:val="002846D8"/>
    <w:rsid w:val="00287C96"/>
    <w:rsid w:val="002913F2"/>
    <w:rsid w:val="002A0832"/>
    <w:rsid w:val="002A08EA"/>
    <w:rsid w:val="002A2FC3"/>
    <w:rsid w:val="002A5458"/>
    <w:rsid w:val="002B46C7"/>
    <w:rsid w:val="002C160F"/>
    <w:rsid w:val="002C6B74"/>
    <w:rsid w:val="002C7615"/>
    <w:rsid w:val="002D33BC"/>
    <w:rsid w:val="002D5812"/>
    <w:rsid w:val="002E5AE3"/>
    <w:rsid w:val="002E7655"/>
    <w:rsid w:val="003136D4"/>
    <w:rsid w:val="003166B0"/>
    <w:rsid w:val="00321E3D"/>
    <w:rsid w:val="003238CE"/>
    <w:rsid w:val="00330615"/>
    <w:rsid w:val="0033315E"/>
    <w:rsid w:val="003360FA"/>
    <w:rsid w:val="00337F7F"/>
    <w:rsid w:val="00341831"/>
    <w:rsid w:val="00342925"/>
    <w:rsid w:val="003439ED"/>
    <w:rsid w:val="00353736"/>
    <w:rsid w:val="00354F6D"/>
    <w:rsid w:val="0036166F"/>
    <w:rsid w:val="003633F5"/>
    <w:rsid w:val="00376A58"/>
    <w:rsid w:val="0037744F"/>
    <w:rsid w:val="003817E1"/>
    <w:rsid w:val="003859C1"/>
    <w:rsid w:val="00391E28"/>
    <w:rsid w:val="003A641C"/>
    <w:rsid w:val="003B13F4"/>
    <w:rsid w:val="003C0111"/>
    <w:rsid w:val="003D4DBC"/>
    <w:rsid w:val="003E0C6B"/>
    <w:rsid w:val="003F1A17"/>
    <w:rsid w:val="00403666"/>
    <w:rsid w:val="00405C17"/>
    <w:rsid w:val="00407D5A"/>
    <w:rsid w:val="00411A3D"/>
    <w:rsid w:val="00413B5D"/>
    <w:rsid w:val="004439BD"/>
    <w:rsid w:val="00444F30"/>
    <w:rsid w:val="004502A1"/>
    <w:rsid w:val="00452B15"/>
    <w:rsid w:val="004563B4"/>
    <w:rsid w:val="00456560"/>
    <w:rsid w:val="00464775"/>
    <w:rsid w:val="00474591"/>
    <w:rsid w:val="00476C03"/>
    <w:rsid w:val="00481CE3"/>
    <w:rsid w:val="00482E0B"/>
    <w:rsid w:val="00496C0F"/>
    <w:rsid w:val="00496CD4"/>
    <w:rsid w:val="004B153F"/>
    <w:rsid w:val="004B4981"/>
    <w:rsid w:val="004C10AE"/>
    <w:rsid w:val="004C1925"/>
    <w:rsid w:val="004C2E98"/>
    <w:rsid w:val="004C6670"/>
    <w:rsid w:val="004D332D"/>
    <w:rsid w:val="004E3F2A"/>
    <w:rsid w:val="004E69B5"/>
    <w:rsid w:val="004F131E"/>
    <w:rsid w:val="004F250F"/>
    <w:rsid w:val="004F3D98"/>
    <w:rsid w:val="004F5B70"/>
    <w:rsid w:val="004F74DA"/>
    <w:rsid w:val="005014D9"/>
    <w:rsid w:val="00503E7E"/>
    <w:rsid w:val="00512E77"/>
    <w:rsid w:val="00521270"/>
    <w:rsid w:val="0053763A"/>
    <w:rsid w:val="00537889"/>
    <w:rsid w:val="0055119F"/>
    <w:rsid w:val="005654E8"/>
    <w:rsid w:val="005661B1"/>
    <w:rsid w:val="00576D35"/>
    <w:rsid w:val="0058377A"/>
    <w:rsid w:val="00586AC8"/>
    <w:rsid w:val="00596AD3"/>
    <w:rsid w:val="005A2756"/>
    <w:rsid w:val="005A60DB"/>
    <w:rsid w:val="005A7D85"/>
    <w:rsid w:val="005B369E"/>
    <w:rsid w:val="005C54B5"/>
    <w:rsid w:val="005C72CC"/>
    <w:rsid w:val="005E517B"/>
    <w:rsid w:val="005E5305"/>
    <w:rsid w:val="006046FF"/>
    <w:rsid w:val="00604F69"/>
    <w:rsid w:val="006114C9"/>
    <w:rsid w:val="00622565"/>
    <w:rsid w:val="00626D86"/>
    <w:rsid w:val="0063036E"/>
    <w:rsid w:val="00632F54"/>
    <w:rsid w:val="00633AF4"/>
    <w:rsid w:val="00635C80"/>
    <w:rsid w:val="006435E9"/>
    <w:rsid w:val="006515F5"/>
    <w:rsid w:val="00654B4B"/>
    <w:rsid w:val="00655BD4"/>
    <w:rsid w:val="006610FF"/>
    <w:rsid w:val="00662096"/>
    <w:rsid w:val="00664411"/>
    <w:rsid w:val="00665B9F"/>
    <w:rsid w:val="00680C6F"/>
    <w:rsid w:val="00685229"/>
    <w:rsid w:val="0069624A"/>
    <w:rsid w:val="006A2843"/>
    <w:rsid w:val="006A6360"/>
    <w:rsid w:val="006C1037"/>
    <w:rsid w:val="006C1933"/>
    <w:rsid w:val="006D2273"/>
    <w:rsid w:val="006D5CDC"/>
    <w:rsid w:val="006E3147"/>
    <w:rsid w:val="006F7929"/>
    <w:rsid w:val="00707BC8"/>
    <w:rsid w:val="00721DFD"/>
    <w:rsid w:val="0073089A"/>
    <w:rsid w:val="00730D6A"/>
    <w:rsid w:val="0074379F"/>
    <w:rsid w:val="00744530"/>
    <w:rsid w:val="0076392F"/>
    <w:rsid w:val="00773FAB"/>
    <w:rsid w:val="00780656"/>
    <w:rsid w:val="0078138D"/>
    <w:rsid w:val="007903B1"/>
    <w:rsid w:val="0079069F"/>
    <w:rsid w:val="0079447B"/>
    <w:rsid w:val="007B0050"/>
    <w:rsid w:val="007B5367"/>
    <w:rsid w:val="007D1970"/>
    <w:rsid w:val="007D1FEC"/>
    <w:rsid w:val="007D26DC"/>
    <w:rsid w:val="007D5985"/>
    <w:rsid w:val="007E76A2"/>
    <w:rsid w:val="00810221"/>
    <w:rsid w:val="00810457"/>
    <w:rsid w:val="008116BA"/>
    <w:rsid w:val="00815A57"/>
    <w:rsid w:val="00815AAF"/>
    <w:rsid w:val="008266EE"/>
    <w:rsid w:val="00826FDC"/>
    <w:rsid w:val="00832B4A"/>
    <w:rsid w:val="008355D9"/>
    <w:rsid w:val="00837D7E"/>
    <w:rsid w:val="00845230"/>
    <w:rsid w:val="008459DC"/>
    <w:rsid w:val="0086024E"/>
    <w:rsid w:val="00860B3E"/>
    <w:rsid w:val="008641A7"/>
    <w:rsid w:val="00875C35"/>
    <w:rsid w:val="00877FA8"/>
    <w:rsid w:val="00886A94"/>
    <w:rsid w:val="0089332C"/>
    <w:rsid w:val="008A2D11"/>
    <w:rsid w:val="008A5095"/>
    <w:rsid w:val="008A593B"/>
    <w:rsid w:val="008B4EDD"/>
    <w:rsid w:val="008D2D94"/>
    <w:rsid w:val="008E080B"/>
    <w:rsid w:val="008E4CD0"/>
    <w:rsid w:val="008F3651"/>
    <w:rsid w:val="00913147"/>
    <w:rsid w:val="00917703"/>
    <w:rsid w:val="0092592D"/>
    <w:rsid w:val="009329BD"/>
    <w:rsid w:val="00933F24"/>
    <w:rsid w:val="00936DC2"/>
    <w:rsid w:val="00936F16"/>
    <w:rsid w:val="00937B2B"/>
    <w:rsid w:val="00941A30"/>
    <w:rsid w:val="00943BB3"/>
    <w:rsid w:val="00947539"/>
    <w:rsid w:val="00954A0C"/>
    <w:rsid w:val="0095556E"/>
    <w:rsid w:val="0096313F"/>
    <w:rsid w:val="00966ABA"/>
    <w:rsid w:val="00970BFA"/>
    <w:rsid w:val="00975520"/>
    <w:rsid w:val="009916AF"/>
    <w:rsid w:val="009972DF"/>
    <w:rsid w:val="009A45E1"/>
    <w:rsid w:val="009A5810"/>
    <w:rsid w:val="009B17E5"/>
    <w:rsid w:val="009B7419"/>
    <w:rsid w:val="009C2EED"/>
    <w:rsid w:val="009C5339"/>
    <w:rsid w:val="009D10D2"/>
    <w:rsid w:val="009E391E"/>
    <w:rsid w:val="009E4EC4"/>
    <w:rsid w:val="009E5116"/>
    <w:rsid w:val="009E5EBB"/>
    <w:rsid w:val="009F7A67"/>
    <w:rsid w:val="00A00784"/>
    <w:rsid w:val="00A01D02"/>
    <w:rsid w:val="00A03E6B"/>
    <w:rsid w:val="00A04413"/>
    <w:rsid w:val="00A07B3E"/>
    <w:rsid w:val="00A13992"/>
    <w:rsid w:val="00A15727"/>
    <w:rsid w:val="00A30BF3"/>
    <w:rsid w:val="00A42399"/>
    <w:rsid w:val="00A517DE"/>
    <w:rsid w:val="00A53F9C"/>
    <w:rsid w:val="00A56436"/>
    <w:rsid w:val="00A72489"/>
    <w:rsid w:val="00A7771C"/>
    <w:rsid w:val="00A80C2F"/>
    <w:rsid w:val="00A9477E"/>
    <w:rsid w:val="00AA2A69"/>
    <w:rsid w:val="00AA2EBC"/>
    <w:rsid w:val="00AA618D"/>
    <w:rsid w:val="00AA6B0D"/>
    <w:rsid w:val="00AA6E5F"/>
    <w:rsid w:val="00AB1FAF"/>
    <w:rsid w:val="00AB33D4"/>
    <w:rsid w:val="00AB370D"/>
    <w:rsid w:val="00AB3779"/>
    <w:rsid w:val="00AB6DED"/>
    <w:rsid w:val="00AB7D32"/>
    <w:rsid w:val="00AC5820"/>
    <w:rsid w:val="00AD09B3"/>
    <w:rsid w:val="00AD606C"/>
    <w:rsid w:val="00AE2693"/>
    <w:rsid w:val="00AE3E57"/>
    <w:rsid w:val="00AE6BD7"/>
    <w:rsid w:val="00AF112C"/>
    <w:rsid w:val="00AF1CC1"/>
    <w:rsid w:val="00AF2B44"/>
    <w:rsid w:val="00AF4E7F"/>
    <w:rsid w:val="00AF6BAB"/>
    <w:rsid w:val="00B02277"/>
    <w:rsid w:val="00B02AD2"/>
    <w:rsid w:val="00B23196"/>
    <w:rsid w:val="00B261F1"/>
    <w:rsid w:val="00B358C9"/>
    <w:rsid w:val="00B51C5D"/>
    <w:rsid w:val="00B522D5"/>
    <w:rsid w:val="00B525C2"/>
    <w:rsid w:val="00B52648"/>
    <w:rsid w:val="00B6508B"/>
    <w:rsid w:val="00B66962"/>
    <w:rsid w:val="00B70320"/>
    <w:rsid w:val="00B70B52"/>
    <w:rsid w:val="00B71D00"/>
    <w:rsid w:val="00BA2F3B"/>
    <w:rsid w:val="00BA3CA2"/>
    <w:rsid w:val="00BB117A"/>
    <w:rsid w:val="00BB3989"/>
    <w:rsid w:val="00BC21E9"/>
    <w:rsid w:val="00BC6211"/>
    <w:rsid w:val="00C140C2"/>
    <w:rsid w:val="00C15AB4"/>
    <w:rsid w:val="00C17634"/>
    <w:rsid w:val="00C17AE1"/>
    <w:rsid w:val="00C34A60"/>
    <w:rsid w:val="00C34F4D"/>
    <w:rsid w:val="00C40D3D"/>
    <w:rsid w:val="00C45FD2"/>
    <w:rsid w:val="00C46E8A"/>
    <w:rsid w:val="00C47FCD"/>
    <w:rsid w:val="00C53BE3"/>
    <w:rsid w:val="00C545DC"/>
    <w:rsid w:val="00C575FE"/>
    <w:rsid w:val="00C73ACA"/>
    <w:rsid w:val="00C74B4C"/>
    <w:rsid w:val="00C74C6D"/>
    <w:rsid w:val="00C777B3"/>
    <w:rsid w:val="00C82173"/>
    <w:rsid w:val="00C837F2"/>
    <w:rsid w:val="00C85938"/>
    <w:rsid w:val="00C93F18"/>
    <w:rsid w:val="00C973B7"/>
    <w:rsid w:val="00CB5B48"/>
    <w:rsid w:val="00CB7CEE"/>
    <w:rsid w:val="00CC521C"/>
    <w:rsid w:val="00CC7705"/>
    <w:rsid w:val="00CD5B62"/>
    <w:rsid w:val="00CE2BB9"/>
    <w:rsid w:val="00CE5298"/>
    <w:rsid w:val="00CF1530"/>
    <w:rsid w:val="00CF5A26"/>
    <w:rsid w:val="00D016F0"/>
    <w:rsid w:val="00D04C16"/>
    <w:rsid w:val="00D05E52"/>
    <w:rsid w:val="00D11FB0"/>
    <w:rsid w:val="00D2026C"/>
    <w:rsid w:val="00D249CA"/>
    <w:rsid w:val="00D24F1A"/>
    <w:rsid w:val="00D326E8"/>
    <w:rsid w:val="00D40E63"/>
    <w:rsid w:val="00D4548E"/>
    <w:rsid w:val="00D5080B"/>
    <w:rsid w:val="00D51B7A"/>
    <w:rsid w:val="00D546B5"/>
    <w:rsid w:val="00D5471F"/>
    <w:rsid w:val="00D63564"/>
    <w:rsid w:val="00D66353"/>
    <w:rsid w:val="00D72E45"/>
    <w:rsid w:val="00D742E0"/>
    <w:rsid w:val="00D760F0"/>
    <w:rsid w:val="00D770F0"/>
    <w:rsid w:val="00DA3F10"/>
    <w:rsid w:val="00DA4EBE"/>
    <w:rsid w:val="00DA57A7"/>
    <w:rsid w:val="00DA78C9"/>
    <w:rsid w:val="00DB04F9"/>
    <w:rsid w:val="00DB064A"/>
    <w:rsid w:val="00DB76EC"/>
    <w:rsid w:val="00DD1627"/>
    <w:rsid w:val="00DD35A4"/>
    <w:rsid w:val="00DD6496"/>
    <w:rsid w:val="00DE2937"/>
    <w:rsid w:val="00DE3AF3"/>
    <w:rsid w:val="00E020B6"/>
    <w:rsid w:val="00E20794"/>
    <w:rsid w:val="00E245BB"/>
    <w:rsid w:val="00E25F01"/>
    <w:rsid w:val="00E27E63"/>
    <w:rsid w:val="00E27F93"/>
    <w:rsid w:val="00E30105"/>
    <w:rsid w:val="00E30C1F"/>
    <w:rsid w:val="00E40295"/>
    <w:rsid w:val="00E40A57"/>
    <w:rsid w:val="00E43F8B"/>
    <w:rsid w:val="00E52516"/>
    <w:rsid w:val="00E561E7"/>
    <w:rsid w:val="00E6010C"/>
    <w:rsid w:val="00E60467"/>
    <w:rsid w:val="00E637F5"/>
    <w:rsid w:val="00E66DB7"/>
    <w:rsid w:val="00E670FD"/>
    <w:rsid w:val="00E73B61"/>
    <w:rsid w:val="00E75D30"/>
    <w:rsid w:val="00E817B2"/>
    <w:rsid w:val="00E85003"/>
    <w:rsid w:val="00E9002A"/>
    <w:rsid w:val="00E93F07"/>
    <w:rsid w:val="00E96970"/>
    <w:rsid w:val="00EA0671"/>
    <w:rsid w:val="00EC594D"/>
    <w:rsid w:val="00EC7585"/>
    <w:rsid w:val="00ED4618"/>
    <w:rsid w:val="00EE1E4F"/>
    <w:rsid w:val="00F04053"/>
    <w:rsid w:val="00F05E53"/>
    <w:rsid w:val="00F11E01"/>
    <w:rsid w:val="00F12F2B"/>
    <w:rsid w:val="00F13431"/>
    <w:rsid w:val="00F141C9"/>
    <w:rsid w:val="00F15362"/>
    <w:rsid w:val="00F2005D"/>
    <w:rsid w:val="00F53B5C"/>
    <w:rsid w:val="00F53D3C"/>
    <w:rsid w:val="00F53FA9"/>
    <w:rsid w:val="00F65D04"/>
    <w:rsid w:val="00F80986"/>
    <w:rsid w:val="00F875BD"/>
    <w:rsid w:val="00F8773E"/>
    <w:rsid w:val="00F90DF0"/>
    <w:rsid w:val="00FA6C39"/>
    <w:rsid w:val="00FB1226"/>
    <w:rsid w:val="00FB3938"/>
    <w:rsid w:val="00FB42F3"/>
    <w:rsid w:val="00FC1288"/>
    <w:rsid w:val="00FD6FF2"/>
    <w:rsid w:val="00FE0459"/>
    <w:rsid w:val="00FE631C"/>
    <w:rsid w:val="00FE7B9F"/>
    <w:rsid w:val="00FF0A9E"/>
    <w:rsid w:val="00FF10E6"/>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6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15"/>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paragraph" w:styleId="Heading6">
    <w:name w:val="heading 6"/>
    <w:basedOn w:val="Normal"/>
    <w:next w:val="Normal"/>
    <w:link w:val="Heading6Char"/>
    <w:uiPriority w:val="9"/>
    <w:semiHidden/>
    <w:unhideWhenUsed/>
    <w:qFormat/>
    <w:rsid w:val="00A42399"/>
    <w:pPr>
      <w:keepNext/>
      <w:keepLines/>
      <w:spacing w:before="40" w:after="0"/>
      <w:outlineLvl w:val="5"/>
    </w:pPr>
    <w:rPr>
      <w:rFonts w:asciiTheme="majorHAnsi" w:eastAsiaTheme="majorEastAsia" w:hAnsiTheme="majorHAnsi" w:cstheme="majorBidi"/>
      <w:color w:val="1818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styleId="UnresolvedMention">
    <w:name w:val="Unresolved Mention"/>
    <w:basedOn w:val="DefaultParagraphFont"/>
    <w:uiPriority w:val="99"/>
    <w:semiHidden/>
    <w:unhideWhenUsed/>
    <w:rsid w:val="008116BA"/>
    <w:rPr>
      <w:color w:val="605E5C"/>
      <w:shd w:val="clear" w:color="auto" w:fill="E1DFDD"/>
    </w:rPr>
  </w:style>
  <w:style w:type="character" w:styleId="FollowedHyperlink">
    <w:name w:val="FollowedHyperlink"/>
    <w:basedOn w:val="DefaultParagraphFont"/>
    <w:uiPriority w:val="99"/>
    <w:semiHidden/>
    <w:unhideWhenUsed/>
    <w:rsid w:val="00405C17"/>
    <w:rPr>
      <w:color w:val="7F7F7F" w:themeColor="followedHyperlink"/>
      <w:u w:val="single"/>
    </w:rPr>
  </w:style>
  <w:style w:type="paragraph" w:styleId="FootnoteText">
    <w:name w:val="footnote text"/>
    <w:basedOn w:val="Normal"/>
    <w:link w:val="FootnoteTextChar"/>
    <w:uiPriority w:val="99"/>
    <w:semiHidden/>
    <w:unhideWhenUsed/>
    <w:rsid w:val="00932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BD"/>
    <w:rPr>
      <w:rFonts w:cs="Times New Roman"/>
      <w:sz w:val="20"/>
      <w:szCs w:val="20"/>
      <w:lang w:eastAsia="en-AU"/>
    </w:rPr>
  </w:style>
  <w:style w:type="character" w:styleId="FootnoteReference">
    <w:name w:val="footnote reference"/>
    <w:basedOn w:val="DefaultParagraphFont"/>
    <w:uiPriority w:val="99"/>
    <w:semiHidden/>
    <w:unhideWhenUsed/>
    <w:rsid w:val="009329BD"/>
    <w:rPr>
      <w:vertAlign w:val="superscript"/>
    </w:rPr>
  </w:style>
  <w:style w:type="character" w:customStyle="1" w:styleId="Heading6Char">
    <w:name w:val="Heading 6 Char"/>
    <w:basedOn w:val="DefaultParagraphFont"/>
    <w:link w:val="Heading6"/>
    <w:uiPriority w:val="9"/>
    <w:semiHidden/>
    <w:rsid w:val="00A42399"/>
    <w:rPr>
      <w:rFonts w:asciiTheme="majorHAnsi" w:eastAsiaTheme="majorEastAsia" w:hAnsiTheme="majorHAnsi" w:cstheme="majorBidi"/>
      <w:color w:val="181818" w:themeColor="accent1" w:themeShade="7F"/>
      <w:sz w:val="21"/>
      <w:szCs w:val="21"/>
      <w:lang w:eastAsia="en-AU"/>
    </w:rPr>
  </w:style>
  <w:style w:type="character" w:styleId="CommentReference">
    <w:name w:val="annotation reference"/>
    <w:basedOn w:val="DefaultParagraphFont"/>
    <w:uiPriority w:val="99"/>
    <w:semiHidden/>
    <w:unhideWhenUsed/>
    <w:rsid w:val="00391E28"/>
    <w:rPr>
      <w:sz w:val="16"/>
      <w:szCs w:val="16"/>
    </w:rPr>
  </w:style>
  <w:style w:type="paragraph" w:styleId="CommentText">
    <w:name w:val="annotation text"/>
    <w:basedOn w:val="Normal"/>
    <w:link w:val="CommentTextChar"/>
    <w:uiPriority w:val="99"/>
    <w:semiHidden/>
    <w:unhideWhenUsed/>
    <w:rsid w:val="00391E28"/>
    <w:pPr>
      <w:spacing w:line="240" w:lineRule="auto"/>
    </w:pPr>
    <w:rPr>
      <w:sz w:val="20"/>
      <w:szCs w:val="20"/>
    </w:rPr>
  </w:style>
  <w:style w:type="character" w:customStyle="1" w:styleId="CommentTextChar">
    <w:name w:val="Comment Text Char"/>
    <w:basedOn w:val="DefaultParagraphFont"/>
    <w:link w:val="CommentText"/>
    <w:uiPriority w:val="99"/>
    <w:semiHidden/>
    <w:rsid w:val="00391E28"/>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91E28"/>
    <w:rPr>
      <w:b/>
      <w:bCs/>
    </w:rPr>
  </w:style>
  <w:style w:type="character" w:customStyle="1" w:styleId="CommentSubjectChar">
    <w:name w:val="Comment Subject Char"/>
    <w:basedOn w:val="CommentTextChar"/>
    <w:link w:val="CommentSubject"/>
    <w:uiPriority w:val="99"/>
    <w:semiHidden/>
    <w:rsid w:val="00391E28"/>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801">
      <w:bodyDiv w:val="1"/>
      <w:marLeft w:val="0"/>
      <w:marRight w:val="0"/>
      <w:marTop w:val="0"/>
      <w:marBottom w:val="0"/>
      <w:divBdr>
        <w:top w:val="none" w:sz="0" w:space="0" w:color="auto"/>
        <w:left w:val="none" w:sz="0" w:space="0" w:color="auto"/>
        <w:bottom w:val="none" w:sz="0" w:space="0" w:color="auto"/>
        <w:right w:val="none" w:sz="0" w:space="0" w:color="auto"/>
      </w:divBdr>
    </w:div>
    <w:div w:id="78987079">
      <w:bodyDiv w:val="1"/>
      <w:marLeft w:val="0"/>
      <w:marRight w:val="0"/>
      <w:marTop w:val="0"/>
      <w:marBottom w:val="0"/>
      <w:divBdr>
        <w:top w:val="none" w:sz="0" w:space="0" w:color="auto"/>
        <w:left w:val="none" w:sz="0" w:space="0" w:color="auto"/>
        <w:bottom w:val="none" w:sz="0" w:space="0" w:color="auto"/>
        <w:right w:val="none" w:sz="0" w:space="0" w:color="auto"/>
      </w:divBdr>
    </w:div>
    <w:div w:id="120731249">
      <w:bodyDiv w:val="1"/>
      <w:marLeft w:val="0"/>
      <w:marRight w:val="0"/>
      <w:marTop w:val="0"/>
      <w:marBottom w:val="0"/>
      <w:divBdr>
        <w:top w:val="none" w:sz="0" w:space="0" w:color="auto"/>
        <w:left w:val="none" w:sz="0" w:space="0" w:color="auto"/>
        <w:bottom w:val="none" w:sz="0" w:space="0" w:color="auto"/>
        <w:right w:val="none" w:sz="0" w:space="0" w:color="auto"/>
      </w:divBdr>
    </w:div>
    <w:div w:id="156770318">
      <w:bodyDiv w:val="1"/>
      <w:marLeft w:val="0"/>
      <w:marRight w:val="0"/>
      <w:marTop w:val="0"/>
      <w:marBottom w:val="0"/>
      <w:divBdr>
        <w:top w:val="none" w:sz="0" w:space="0" w:color="auto"/>
        <w:left w:val="none" w:sz="0" w:space="0" w:color="auto"/>
        <w:bottom w:val="none" w:sz="0" w:space="0" w:color="auto"/>
        <w:right w:val="none" w:sz="0" w:space="0" w:color="auto"/>
      </w:divBdr>
    </w:div>
    <w:div w:id="908612125">
      <w:bodyDiv w:val="1"/>
      <w:marLeft w:val="0"/>
      <w:marRight w:val="0"/>
      <w:marTop w:val="0"/>
      <w:marBottom w:val="0"/>
      <w:divBdr>
        <w:top w:val="none" w:sz="0" w:space="0" w:color="auto"/>
        <w:left w:val="none" w:sz="0" w:space="0" w:color="auto"/>
        <w:bottom w:val="none" w:sz="0" w:space="0" w:color="auto"/>
        <w:right w:val="none" w:sz="0" w:space="0" w:color="auto"/>
      </w:divBdr>
    </w:div>
    <w:div w:id="1051030535">
      <w:bodyDiv w:val="1"/>
      <w:marLeft w:val="0"/>
      <w:marRight w:val="0"/>
      <w:marTop w:val="0"/>
      <w:marBottom w:val="0"/>
      <w:divBdr>
        <w:top w:val="none" w:sz="0" w:space="0" w:color="auto"/>
        <w:left w:val="none" w:sz="0" w:space="0" w:color="auto"/>
        <w:bottom w:val="none" w:sz="0" w:space="0" w:color="auto"/>
        <w:right w:val="none" w:sz="0" w:space="0" w:color="auto"/>
      </w:divBdr>
    </w:div>
    <w:div w:id="1131561044">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80800637">
      <w:bodyDiv w:val="1"/>
      <w:marLeft w:val="0"/>
      <w:marRight w:val="0"/>
      <w:marTop w:val="0"/>
      <w:marBottom w:val="0"/>
      <w:divBdr>
        <w:top w:val="none" w:sz="0" w:space="0" w:color="auto"/>
        <w:left w:val="none" w:sz="0" w:space="0" w:color="auto"/>
        <w:bottom w:val="none" w:sz="0" w:space="0" w:color="auto"/>
        <w:right w:val="none" w:sz="0" w:space="0" w:color="auto"/>
      </w:divBdr>
    </w:div>
    <w:div w:id="1610770497">
      <w:bodyDiv w:val="1"/>
      <w:marLeft w:val="0"/>
      <w:marRight w:val="0"/>
      <w:marTop w:val="0"/>
      <w:marBottom w:val="0"/>
      <w:divBdr>
        <w:top w:val="none" w:sz="0" w:space="0" w:color="auto"/>
        <w:left w:val="none" w:sz="0" w:space="0" w:color="auto"/>
        <w:bottom w:val="none" w:sz="0" w:space="0" w:color="auto"/>
        <w:right w:val="none" w:sz="0" w:space="0" w:color="auto"/>
      </w:divBdr>
    </w:div>
    <w:div w:id="16744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tedd.act.gov.au/__data/assets/pdf_file/0017/363230/codeofcond2012_2013edit_wtabl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egislation.act.gov.au/View/a/1994-37/current/PDF/1994-37.PDF" TargetMode="External"/><Relationship Id="rId17" Type="http://schemas.openxmlformats.org/officeDocument/2006/relationships/hyperlink" Target="mailto:eba@act.gov.au" TargetMode="External"/><Relationship Id="rId2" Type="http://schemas.openxmlformats.org/officeDocument/2006/relationships/customXml" Target="../customXml/item2.xml"/><Relationship Id="rId16" Type="http://schemas.openxmlformats.org/officeDocument/2006/relationships/hyperlink" Target="mailto:eba@ac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act.gov.au/a/2005-2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act.gov.au/ni/2012-292/"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20Taylor\AppData\Local\Packages\Microsoft.MicrosoftEdge_8wekyb3d8bbwe\TempState\Downloads\Template-WHoG-Factsheet%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CA5F0-FE43-4389-AD93-E2BEDE1A0058}">
  <ds:schemaRefs>
    <ds:schemaRef ds:uri="http://schemas.openxmlformats.org/officeDocument/2006/bibliography"/>
  </ds:schemaRefs>
</ds:datastoreItem>
</file>

<file path=customXml/itemProps2.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36149D-C2FB-47FF-8177-D6A8154F2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CD90F-7D22-491A-8F8C-D4ED36A8C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Template-WHoG-Factsheet (1)</Template>
  <TotalTime>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ACTPS Travel Advice COVID-19</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Travel Advice COVID-19</dc:title>
  <dc:creator/>
  <cp:lastModifiedBy/>
  <cp:revision>1</cp:revision>
  <dcterms:created xsi:type="dcterms:W3CDTF">2022-07-18T00:29:00Z</dcterms:created>
  <dcterms:modified xsi:type="dcterms:W3CDTF">2022-07-18T03:07:00Z</dcterms:modified>
</cp:coreProperties>
</file>